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4F3DDD" w:rsidTr="004F3DDD">
        <w:tc>
          <w:tcPr>
            <w:tcW w:w="4606" w:type="dxa"/>
          </w:tcPr>
          <w:p w:rsidR="004F3DDD" w:rsidRDefault="00ED3754">
            <w:r>
              <w:t>Opracowany</w:t>
            </w:r>
            <w:r w:rsidR="004F3DDD">
              <w:t xml:space="preserve"> przez Radę Instytutu</w:t>
            </w:r>
          </w:p>
          <w:p w:rsidR="004F3DDD" w:rsidRDefault="004F3DDD" w:rsidP="00802B72">
            <w:r>
              <w:t>w dn</w:t>
            </w:r>
            <w:r w:rsidRPr="00802B72">
              <w:t xml:space="preserve">. </w:t>
            </w:r>
            <w:r w:rsidR="00802B72" w:rsidRPr="00802B72">
              <w:rPr>
                <w:b/>
              </w:rPr>
              <w:t>23 stycznia 2020 roku</w:t>
            </w:r>
          </w:p>
        </w:tc>
        <w:tc>
          <w:tcPr>
            <w:tcW w:w="4606" w:type="dxa"/>
          </w:tcPr>
          <w:p w:rsidR="004F3DDD" w:rsidRDefault="004F3DDD" w:rsidP="004F3DDD">
            <w:pPr>
              <w:jc w:val="right"/>
            </w:pPr>
            <w:r>
              <w:t>Zatwierdzony przez Senat</w:t>
            </w:r>
          </w:p>
          <w:p w:rsidR="004F3DDD" w:rsidRDefault="004F3DDD" w:rsidP="004F3DDD">
            <w:pPr>
              <w:jc w:val="right"/>
            </w:pPr>
          </w:p>
        </w:tc>
      </w:tr>
      <w:tr w:rsidR="004F3DDD" w:rsidTr="004F3DDD">
        <w:tc>
          <w:tcPr>
            <w:tcW w:w="4606" w:type="dxa"/>
          </w:tcPr>
          <w:p w:rsidR="004F3DDD" w:rsidRDefault="004F3DDD">
            <w:bookmarkStart w:id="0" w:name="_GoBack"/>
            <w:bookmarkEnd w:id="0"/>
          </w:p>
          <w:p w:rsidR="004F3DDD" w:rsidRDefault="004F3DDD"/>
          <w:p w:rsidR="004F3DDD" w:rsidRDefault="004F3DDD">
            <w:r>
              <w:t>……………………………………………………</w:t>
            </w:r>
          </w:p>
          <w:p w:rsidR="004F3DDD" w:rsidRPr="004F3DDD" w:rsidRDefault="004F3DDD">
            <w:pPr>
              <w:rPr>
                <w:sz w:val="18"/>
                <w:szCs w:val="18"/>
              </w:rPr>
            </w:pPr>
            <w:r>
              <w:tab/>
            </w:r>
            <w:r w:rsidRPr="004F3DDD">
              <w:rPr>
                <w:sz w:val="18"/>
                <w:szCs w:val="18"/>
              </w:rPr>
              <w:t>pieczęć Instytutu</w:t>
            </w:r>
          </w:p>
        </w:tc>
        <w:tc>
          <w:tcPr>
            <w:tcW w:w="4606" w:type="dxa"/>
          </w:tcPr>
          <w:p w:rsidR="004F3DDD" w:rsidRDefault="00B62A3A" w:rsidP="00B62A3A">
            <w:pPr>
              <w:jc w:val="right"/>
            </w:pPr>
            <w:r>
              <w:t>……………………………………………………….</w:t>
            </w:r>
          </w:p>
        </w:tc>
      </w:tr>
    </w:tbl>
    <w:p w:rsidR="004F3DDD" w:rsidRDefault="004F3DDD"/>
    <w:p w:rsidR="004F3DDD" w:rsidRDefault="004F3DDD" w:rsidP="004F3DDD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9134" w:type="dxa"/>
        <w:tblInd w:w="-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292"/>
      </w:tblGrid>
      <w:tr w:rsidR="004F3DDD" w:rsidRPr="00F911E1" w:rsidTr="00F911E1">
        <w:trPr>
          <w:trHeight w:val="304"/>
        </w:trPr>
        <w:tc>
          <w:tcPr>
            <w:tcW w:w="2842" w:type="dxa"/>
            <w:vAlign w:val="center"/>
          </w:tcPr>
          <w:p w:rsidR="004F3DDD" w:rsidRPr="00F911E1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theme="minorHAnsi"/>
                <w:bCs/>
                <w:iCs/>
                <w:color w:val="333333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studiów</w:t>
            </w:r>
          </w:p>
        </w:tc>
        <w:tc>
          <w:tcPr>
            <w:tcW w:w="6292" w:type="dxa"/>
            <w:shd w:val="clear" w:color="auto" w:fill="C6D9F1" w:themeFill="text2" w:themeFillTint="33"/>
            <w:vAlign w:val="center"/>
          </w:tcPr>
          <w:p w:rsidR="004F3DDD" w:rsidRPr="00F911E1" w:rsidRDefault="00503D03" w:rsidP="004F3DDD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b/>
                <w:color w:val="333333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color w:val="333333"/>
                <w:sz w:val="20"/>
                <w:szCs w:val="20"/>
                <w:lang w:eastAsia="ar-SA"/>
              </w:rPr>
              <w:t>Prawo inwestycyjno-budowlane</w:t>
            </w:r>
          </w:p>
        </w:tc>
      </w:tr>
    </w:tbl>
    <w:p w:rsidR="004F3DDD" w:rsidRPr="00F911E1" w:rsidRDefault="004F3DDD" w:rsidP="004F3DD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5893"/>
        <w:gridCol w:w="425"/>
      </w:tblGrid>
      <w:tr w:rsidR="004F3DDD" w:rsidRPr="00F911E1" w:rsidTr="00BC1BBE">
        <w:trPr>
          <w:trHeight w:val="360"/>
        </w:trPr>
        <w:tc>
          <w:tcPr>
            <w:tcW w:w="2410" w:type="dxa"/>
            <w:tcBorders>
              <w:right w:val="single" w:sz="8" w:space="0" w:color="808080" w:themeColor="background1" w:themeShade="80"/>
            </w:tcBorders>
            <w:vAlign w:val="center"/>
          </w:tcPr>
          <w:p w:rsidR="004F3DDD" w:rsidRPr="00F911E1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4F3DDD" w:rsidRPr="00F911E1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                                                        Liczba punktów ECTS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46</w:t>
            </w:r>
          </w:p>
        </w:tc>
      </w:tr>
    </w:tbl>
    <w:p w:rsidR="004F3DDD" w:rsidRPr="00F911E1" w:rsidRDefault="004F3DDD" w:rsidP="004F3DDD">
      <w:pPr>
        <w:suppressAutoHyphens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ar-SA"/>
        </w:rPr>
      </w:pPr>
    </w:p>
    <w:tbl>
      <w:tblPr>
        <w:tblW w:w="908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3695"/>
      </w:tblGrid>
      <w:tr w:rsidR="004F3DDD" w:rsidRPr="00F911E1" w:rsidTr="00F911E1">
        <w:trPr>
          <w:trHeight w:val="57"/>
        </w:trPr>
        <w:tc>
          <w:tcPr>
            <w:tcW w:w="5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F911E1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Dziedzina/dziedziny, w których prowadzone jest kształcenie </w:t>
            </w:r>
          </w:p>
        </w:tc>
        <w:tc>
          <w:tcPr>
            <w:tcW w:w="3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F3DDD" w:rsidRPr="00F911E1" w:rsidRDefault="004F3DDD" w:rsidP="002C211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Dyscyplina/dyscypliny, w których prowadzone jest kształcenie</w:t>
            </w:r>
          </w:p>
        </w:tc>
      </w:tr>
      <w:tr w:rsidR="004F3DDD" w:rsidRPr="00F911E1" w:rsidTr="00F911E1">
        <w:trPr>
          <w:trHeight w:val="57"/>
        </w:trPr>
        <w:tc>
          <w:tcPr>
            <w:tcW w:w="5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Dziedzina nauk społecznych</w:t>
            </w:r>
          </w:p>
        </w:tc>
        <w:tc>
          <w:tcPr>
            <w:tcW w:w="3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Nauki prawne</w:t>
            </w:r>
            <w:r w:rsidR="00707448"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(80 %)</w:t>
            </w:r>
          </w:p>
        </w:tc>
      </w:tr>
      <w:tr w:rsidR="004F3DDD" w:rsidRPr="00F911E1" w:rsidTr="00BC1BBE">
        <w:trPr>
          <w:trHeight w:val="57"/>
        </w:trPr>
        <w:tc>
          <w:tcPr>
            <w:tcW w:w="5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Dziedzina nauk społecznych</w:t>
            </w:r>
          </w:p>
        </w:tc>
        <w:tc>
          <w:tcPr>
            <w:tcW w:w="3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6D9F1" w:themeFill="text2" w:themeFillTint="33"/>
          </w:tcPr>
          <w:p w:rsidR="004F3DDD" w:rsidRPr="00F911E1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Ekonomia i finanse</w:t>
            </w:r>
            <w:r w:rsidR="00707448"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(20 %)</w:t>
            </w:r>
          </w:p>
        </w:tc>
      </w:tr>
      <w:tr w:rsidR="004F3DDD" w:rsidRPr="00F911E1" w:rsidTr="00F911E1">
        <w:trPr>
          <w:trHeight w:val="57"/>
        </w:trPr>
        <w:tc>
          <w:tcPr>
            <w:tcW w:w="5387" w:type="dxa"/>
            <w:tcBorders>
              <w:top w:val="single" w:sz="8" w:space="0" w:color="808080" w:themeColor="background1" w:themeShade="80"/>
            </w:tcBorders>
          </w:tcPr>
          <w:p w:rsidR="004F3DDD" w:rsidRPr="00F911E1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top w:val="single" w:sz="8" w:space="0" w:color="808080" w:themeColor="background1" w:themeShade="80"/>
            </w:tcBorders>
          </w:tcPr>
          <w:p w:rsidR="004F3DDD" w:rsidRPr="00F911E1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B62A3A" w:rsidRPr="00F911E1" w:rsidRDefault="00B62A3A" w:rsidP="00B62A3A">
      <w:pPr>
        <w:suppressAutoHyphens/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F911E1">
        <w:rPr>
          <w:rFonts w:eastAsia="Times New Roman" w:cstheme="minorHAns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F911E1" w:rsidTr="00F911E1">
        <w:trPr>
          <w:trHeight w:val="747"/>
        </w:trPr>
        <w:tc>
          <w:tcPr>
            <w:tcW w:w="9288" w:type="dxa"/>
          </w:tcPr>
          <w:p w:rsidR="00B62A3A" w:rsidRPr="00F911E1" w:rsidRDefault="007A398C" w:rsidP="00F911E1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A3127">
              <w:rPr>
                <w:rFonts w:cstheme="minorHAnsi"/>
                <w:sz w:val="20"/>
                <w:szCs w:val="20"/>
              </w:rPr>
              <w:t>Ukończenie studiów pierwszego lub drugiego stopnia. Poświadczenie poziomu kwalifikacji pełnych oraz osiągnięcia efektów kształcenia przewidzianych dla 6 i 7 poziomu PRK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503D03"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Dyplom ukończenia studiów wyższych I stopnia na dowolnym kierunku studiów. Ukończone kursy i szkolenia: nie są wymagane.</w:t>
            </w:r>
          </w:p>
        </w:tc>
      </w:tr>
    </w:tbl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F911E1">
        <w:rPr>
          <w:rFonts w:eastAsia="Times New Roman" w:cstheme="minorHAns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F911E1">
        <w:rPr>
          <w:rFonts w:eastAsia="Times New Roman" w:cstheme="minorHAnsi"/>
          <w:sz w:val="20"/>
          <w:szCs w:val="20"/>
          <w:u w:val="single"/>
          <w:lang w:eastAsia="ar-SA"/>
        </w:rPr>
        <w:t xml:space="preserve">Charakterystyka kwalifikacji cząstkowych uzyskanych po ukończeniu studiów  podyplomowych  </w:t>
      </w: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F911E1" w:rsidTr="00F911E1">
        <w:trPr>
          <w:trHeight w:val="765"/>
        </w:trPr>
        <w:tc>
          <w:tcPr>
            <w:tcW w:w="9833" w:type="dxa"/>
          </w:tcPr>
          <w:p w:rsidR="00B62A3A" w:rsidRPr="00F911E1" w:rsidRDefault="00503D03" w:rsidP="00F911E1">
            <w:pPr>
              <w:suppressAutoHyphens/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Absolwent nabywa wiedzę i umiejętności w zakresie zagadnień związanych z prawnymi i ekonomicznymi aspektami prowadzenia inwestycji budowlanych. Słuchacz nabywa umiejętność kompleksowego podejścia do podejmowania robót budowlanych.</w:t>
            </w:r>
          </w:p>
        </w:tc>
      </w:tr>
    </w:tbl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B62A3A" w:rsidRPr="00F911E1" w:rsidRDefault="00B62A3A" w:rsidP="00503D0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911E1">
        <w:rPr>
          <w:rFonts w:eastAsia="Times New Roman" w:cstheme="minorHAnsi"/>
          <w:sz w:val="20"/>
          <w:szCs w:val="20"/>
          <w:u w:val="single"/>
          <w:lang w:eastAsia="ar-SA"/>
        </w:rPr>
        <w:t xml:space="preserve">Uprawnienia związane z posiadanymi kwalifikacjami </w:t>
      </w:r>
    </w:p>
    <w:p w:rsidR="00B62A3A" w:rsidRPr="00F911E1" w:rsidRDefault="00B62A3A" w:rsidP="00B62A3A">
      <w:pPr>
        <w:suppressAutoHyphens/>
        <w:spacing w:after="0" w:line="240" w:lineRule="auto"/>
        <w:rPr>
          <w:rFonts w:eastAsia="Times New Roman" w:cstheme="minorHAnsi"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F911E1" w:rsidTr="00F911E1">
        <w:trPr>
          <w:trHeight w:val="1089"/>
        </w:trPr>
        <w:tc>
          <w:tcPr>
            <w:tcW w:w="98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B62A3A" w:rsidRPr="00F911E1" w:rsidRDefault="00503D03" w:rsidP="00F911E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Absolwent otrzymuje niezbędny zasób wiedzy prawniczej, administracyjnej i menedżerskiej w połączeniu z konkretnymi umiejętnościami zawodowymi przede wszystkim w zakresie organizowania procesu inwestycyjno-budowlanego</w:t>
            </w:r>
            <w:r w:rsidR="007A398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 </w:t>
            </w:r>
            <w:r w:rsidRPr="00F911E1">
              <w:rPr>
                <w:rFonts w:eastAsia="Times New Roman" w:cstheme="minorHAnsi"/>
                <w:sz w:val="20"/>
                <w:szCs w:val="20"/>
                <w:lang w:eastAsia="ar-SA"/>
              </w:rPr>
              <w:t>Absolwent jest przygotowany do pracy na różnych szczeblach administracji budowlanej oraz w różnych obszarach aktywności administracji publicznej.</w:t>
            </w:r>
          </w:p>
        </w:tc>
      </w:tr>
    </w:tbl>
    <w:p w:rsidR="008F505E" w:rsidRPr="00F911E1" w:rsidRDefault="008F505E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F911E1" w:rsidRDefault="00F911E1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F911E1" w:rsidRDefault="00F911E1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F911E1" w:rsidRDefault="00F911E1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F911E1" w:rsidRDefault="00F911E1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rPr>
          <w:rFonts w:cstheme="minorHAnsi"/>
          <w:b/>
          <w:sz w:val="28"/>
          <w:szCs w:val="28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III. EFEKTY UCZENIA SIĘ  DLA STUDIÓW PODYPLOMOWYCH </w:t>
      </w:r>
    </w:p>
    <w:tbl>
      <w:tblPr>
        <w:tblpPr w:leftFromText="141" w:rightFromText="141" w:vertAnchor="page" w:horzAnchor="margin" w:tblpY="2360"/>
        <w:tblW w:w="920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109"/>
      </w:tblGrid>
      <w:tr w:rsidR="00B62A3A" w:rsidRPr="00B62A3A" w:rsidTr="00EB726C">
        <w:trPr>
          <w:trHeight w:val="105"/>
        </w:trPr>
        <w:tc>
          <w:tcPr>
            <w:tcW w:w="9204" w:type="dxa"/>
            <w:gridSpan w:val="2"/>
          </w:tcPr>
          <w:p w:rsidR="00B62A3A" w:rsidRPr="00F911E1" w:rsidRDefault="00B62A3A" w:rsidP="00F911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Efekty uczenia się dla studiów podyplomowych</w:t>
            </w:r>
          </w:p>
          <w:p w:rsidR="00B62A3A" w:rsidRPr="00F911E1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62A3A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4" w:type="dxa"/>
            <w:gridSpan w:val="2"/>
            <w:shd w:val="clear" w:color="auto" w:fill="C6D9F1" w:themeFill="text2" w:themeFillTint="33"/>
          </w:tcPr>
          <w:p w:rsidR="00B62A3A" w:rsidRPr="00F911E1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62A3A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  <w:vAlign w:val="center"/>
          </w:tcPr>
          <w:p w:rsidR="00B62A3A" w:rsidRPr="00F911E1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109" w:type="dxa"/>
          </w:tcPr>
          <w:p w:rsidR="00B62A3A" w:rsidRPr="00F911E1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Posiada podstawową wiedzę z zakresu prawa konstytucyjnego i administracyjnego, a w szczególności zasad ustroju politycznego, terytorialnego, społecznego i gospodarczego RP, w szczególności tych dotyczących prawa własności oraz samorządów zawodowych</w:t>
            </w:r>
            <w:r w:rsidR="007A398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  <w:vAlign w:val="center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Rozpoznaje i charakteryzuje różne rodzaje struktur oraz instytucji, a w szczególności organy władzy publicznej, organizacje pozarządowe, które uczestniczą w postępowaniach inwestycyjno-budowlanych.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8109" w:type="dxa"/>
          </w:tcPr>
          <w:p w:rsidR="00503D03" w:rsidRPr="00F911E1" w:rsidRDefault="00503D03" w:rsidP="00EB7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Rozróżnia funkcje i cele wyżej wymienionych struktur, a także posiada wiedzę o normach, zasadach i regułach ich funkcjonowania, ze szczególnym uwzględnieniem sfery inwestycyjno-budowlanej.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W04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 xml:space="preserve">Posiada podstawy wiedzy prawniczej, administracyjnej </w:t>
            </w:r>
            <w:r w:rsidR="00707448" w:rsidRPr="00F911E1">
              <w:rPr>
                <w:rFonts w:cstheme="minorHAnsi"/>
                <w:sz w:val="20"/>
                <w:szCs w:val="20"/>
              </w:rPr>
              <w:t>oraz</w:t>
            </w:r>
            <w:r w:rsidRPr="00F911E1">
              <w:rPr>
                <w:rFonts w:cstheme="minorHAnsi"/>
                <w:sz w:val="20"/>
                <w:szCs w:val="20"/>
              </w:rPr>
              <w:t xml:space="preserve"> menedżerskiej </w:t>
            </w:r>
            <w:r w:rsidR="00707448" w:rsidRPr="00F911E1">
              <w:rPr>
                <w:rFonts w:cstheme="minorHAnsi"/>
                <w:sz w:val="20"/>
                <w:szCs w:val="20"/>
              </w:rPr>
              <w:t xml:space="preserve">i ekonomicznej </w:t>
            </w:r>
            <w:r w:rsidRPr="00F911E1">
              <w:rPr>
                <w:rFonts w:cstheme="minorHAnsi"/>
                <w:sz w:val="20"/>
                <w:szCs w:val="20"/>
              </w:rPr>
              <w:t>w zakresie organizowania działalności budowlanej.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W05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Dysponuje wiedzą na temat źródeł informacji (takich jak bibliografie, katalogi, dokumenty, informatyczne zbiory danych) dotyczącej problematyki prawa budowlanego.</w:t>
            </w:r>
          </w:p>
        </w:tc>
      </w:tr>
      <w:tr w:rsidR="00EB726C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204" w:type="dxa"/>
            <w:gridSpan w:val="2"/>
            <w:shd w:val="clear" w:color="auto" w:fill="C6D9F1" w:themeFill="text2" w:themeFillTint="33"/>
          </w:tcPr>
          <w:p w:rsidR="00EB726C" w:rsidRPr="00F911E1" w:rsidRDefault="00EB726C" w:rsidP="00EB726C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95" w:type="dxa"/>
            <w:vAlign w:val="center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109" w:type="dxa"/>
          </w:tcPr>
          <w:p w:rsidR="00503D03" w:rsidRPr="00F911E1" w:rsidRDefault="00503D03" w:rsidP="007A39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 xml:space="preserve">Używa aparatu pojęciowego i właściwej terminologii do opisu zjawisk </w:t>
            </w:r>
            <w:r w:rsidR="00707448" w:rsidRPr="00F911E1">
              <w:rPr>
                <w:rFonts w:cstheme="minorHAnsi"/>
                <w:sz w:val="20"/>
                <w:szCs w:val="20"/>
              </w:rPr>
              <w:t xml:space="preserve">społecznych (w tym prawniczych i ekonomicznych) </w:t>
            </w:r>
            <w:r w:rsidRPr="00F911E1">
              <w:rPr>
                <w:rFonts w:cstheme="minorHAnsi"/>
                <w:sz w:val="20"/>
                <w:szCs w:val="20"/>
              </w:rPr>
              <w:t xml:space="preserve">związanych z administracją publiczną i samorządem terytorialnym, w tym </w:t>
            </w:r>
            <w:r w:rsidR="007A398C" w:rsidRPr="00F911E1">
              <w:rPr>
                <w:rFonts w:cstheme="minorHAnsi"/>
                <w:sz w:val="20"/>
                <w:szCs w:val="20"/>
              </w:rPr>
              <w:t>administracj</w:t>
            </w:r>
            <w:r w:rsidR="007A398C">
              <w:rPr>
                <w:rFonts w:cstheme="minorHAnsi"/>
                <w:sz w:val="20"/>
                <w:szCs w:val="20"/>
              </w:rPr>
              <w:t>ą</w:t>
            </w:r>
            <w:r w:rsidR="007A398C" w:rsidRPr="00F911E1">
              <w:rPr>
                <w:rFonts w:cstheme="minorHAnsi"/>
                <w:sz w:val="20"/>
                <w:szCs w:val="20"/>
              </w:rPr>
              <w:t xml:space="preserve"> budowlan</w:t>
            </w:r>
            <w:r w:rsidR="007A398C">
              <w:rPr>
                <w:rFonts w:cstheme="minorHAnsi"/>
                <w:sz w:val="20"/>
                <w:szCs w:val="20"/>
              </w:rPr>
              <w:t>ą</w:t>
            </w:r>
            <w:r w:rsidRPr="00F911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5" w:type="dxa"/>
            <w:vAlign w:val="center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Umie wskazać i objaśnić najważniejsze uwarunkowania funkcjonowania administracji budowlanej</w:t>
            </w:r>
            <w:r w:rsidR="007A398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U03</w:t>
            </w:r>
          </w:p>
        </w:tc>
        <w:tc>
          <w:tcPr>
            <w:tcW w:w="8109" w:type="dxa"/>
          </w:tcPr>
          <w:p w:rsidR="00503D03" w:rsidRPr="00F911E1" w:rsidRDefault="00503D03" w:rsidP="007A39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Posiada umiejętność interpretowania i analizowania przepisów prawa budowlanego i prawa administracyjnego.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U04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Korzystając z tradycyjnych i nowoczesnych źródeł informacji</w:t>
            </w:r>
            <w:r w:rsidR="007A398C">
              <w:rPr>
                <w:rFonts w:cstheme="minorHAnsi"/>
                <w:sz w:val="20"/>
                <w:szCs w:val="20"/>
              </w:rPr>
              <w:t>,</w:t>
            </w:r>
            <w:r w:rsidRPr="00F911E1">
              <w:rPr>
                <w:rFonts w:cstheme="minorHAnsi"/>
                <w:sz w:val="20"/>
                <w:szCs w:val="20"/>
              </w:rPr>
              <w:t xml:space="preserve"> umie samodzielnie zbierać, selekcjonować i organizować dane dotyczące wybranych problemów prawa budowlanego i prawa administracyjnego.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U05</w:t>
            </w:r>
          </w:p>
        </w:tc>
        <w:tc>
          <w:tcPr>
            <w:tcW w:w="8109" w:type="dxa"/>
          </w:tcPr>
          <w:p w:rsidR="00503D03" w:rsidRPr="00F911E1" w:rsidRDefault="00503D03" w:rsidP="00503D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Potrafi dokonywać systematycznego opisu, analizować przyczyny, charakteryzować przebieg i wykazać skutki procesów społeczno-gospodarczych</w:t>
            </w:r>
            <w:r w:rsidR="00707448" w:rsidRPr="00F911E1">
              <w:rPr>
                <w:rFonts w:cstheme="minorHAnsi"/>
                <w:sz w:val="20"/>
                <w:szCs w:val="20"/>
              </w:rPr>
              <w:t xml:space="preserve"> i ekonomicznych,</w:t>
            </w:r>
            <w:r w:rsidRPr="00F911E1">
              <w:rPr>
                <w:rFonts w:cstheme="minorHAnsi"/>
                <w:sz w:val="20"/>
                <w:szCs w:val="20"/>
              </w:rPr>
              <w:t xml:space="preserve"> zachodzących w sferze inwestycyjno-budowlanej.</w:t>
            </w:r>
          </w:p>
        </w:tc>
      </w:tr>
      <w:tr w:rsidR="00EB726C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4" w:type="dxa"/>
            <w:gridSpan w:val="2"/>
            <w:shd w:val="clear" w:color="auto" w:fill="C6D9F1" w:themeFill="text2" w:themeFillTint="33"/>
          </w:tcPr>
          <w:p w:rsidR="00EB726C" w:rsidRPr="00F911E1" w:rsidRDefault="00EB726C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95" w:type="dxa"/>
            <w:shd w:val="clear" w:color="auto" w:fill="FFFFFF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109" w:type="dxa"/>
            <w:shd w:val="clear" w:color="auto" w:fill="FFFFFF"/>
          </w:tcPr>
          <w:p w:rsidR="00503D03" w:rsidRPr="00F911E1" w:rsidRDefault="00503D03" w:rsidP="00EB726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Rozumie konieczność ciągłego dokształcania się i podnoszenia swoich kwalifikacji zawodowych, także poszerzania nabytej wiedzy poprzez samodzielne korzystanie z różnorodnych źródeł informacji.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5" w:type="dxa"/>
            <w:shd w:val="clear" w:color="auto" w:fill="FFFFFF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8109" w:type="dxa"/>
            <w:shd w:val="clear" w:color="auto" w:fill="FFFFFF"/>
          </w:tcPr>
          <w:p w:rsidR="00503D03" w:rsidRPr="00F911E1" w:rsidRDefault="00503D03" w:rsidP="00EB726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Rozumie konieczność i aktywnie uczestniczy w pracach zespołowych związanych z realizacją lokalnych, regionalnych i krajowych przedsięwzięć publicznych.</w:t>
            </w:r>
          </w:p>
        </w:tc>
      </w:tr>
      <w:tr w:rsidR="00503D03" w:rsidRPr="00B62A3A" w:rsidTr="00EB7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95" w:type="dxa"/>
            <w:shd w:val="clear" w:color="auto" w:fill="FFFFFF"/>
            <w:vAlign w:val="center"/>
          </w:tcPr>
          <w:p w:rsidR="00503D03" w:rsidRPr="00F911E1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K03</w:t>
            </w:r>
          </w:p>
        </w:tc>
        <w:tc>
          <w:tcPr>
            <w:tcW w:w="8109" w:type="dxa"/>
            <w:shd w:val="clear" w:color="auto" w:fill="FFFFFF"/>
          </w:tcPr>
          <w:p w:rsidR="00503D03" w:rsidRPr="00F911E1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F911E1">
              <w:rPr>
                <w:rFonts w:cstheme="minorHAnsi"/>
                <w:sz w:val="20"/>
                <w:szCs w:val="20"/>
              </w:rPr>
              <w:t>Jest przygotowany do wypełniania zadań administracyjnych w administracji budowlanej.</w:t>
            </w:r>
          </w:p>
        </w:tc>
      </w:tr>
    </w:tbl>
    <w:p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F911E1" w:rsidRDefault="00F911E1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EB726C" w:rsidRDefault="00EB726C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lastRenderedPageBreak/>
        <w:t>IV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FORMY SPRAWDZANIA EFEKTÓW UCZENIA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>SIĘ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(matryca efektów uczenia się )</w:t>
      </w:r>
    </w:p>
    <w:p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6E6FF"/>
        <w:tblLook w:val="04A0" w:firstRow="1" w:lastRow="0" w:firstColumn="1" w:lastColumn="0" w:noHBand="0" w:noVBand="1"/>
      </w:tblPr>
      <w:tblGrid>
        <w:gridCol w:w="649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B62A3A" w:rsidRPr="00B62A3A" w:rsidTr="00EB726C">
        <w:trPr>
          <w:cantSplit/>
          <w:trHeight w:val="1588"/>
        </w:trPr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E – </w:t>
            </w:r>
            <w:r w:rsidRPr="00EB726C">
              <w:rPr>
                <w:rFonts w:eastAsia="Times New Roman" w:cstheme="minorHAnsi"/>
                <w:sz w:val="18"/>
                <w:szCs w:val="18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Egzamin pisemny</w:t>
            </w:r>
          </w:p>
        </w:tc>
        <w:tc>
          <w:tcPr>
            <w:tcW w:w="658" w:type="dxa"/>
            <w:shd w:val="clear" w:color="auto" w:fill="C6D9F1" w:themeFill="text2" w:themeFillTint="33"/>
            <w:textDirection w:val="btLr"/>
          </w:tcPr>
          <w:p w:rsidR="00B62A3A" w:rsidRPr="00EB726C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sz w:val="18"/>
                <w:szCs w:val="18"/>
                <w:lang w:eastAsia="ar-SA"/>
              </w:rPr>
              <w:t>Inne</w:t>
            </w: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W2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W3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W4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W5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U1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U2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U3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U4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503D03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U5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503D03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503D03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K1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K2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EB726C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B62A3A" w:rsidRPr="00B62A3A" w:rsidTr="00EB726C">
        <w:trPr>
          <w:cantSplit/>
        </w:trPr>
        <w:tc>
          <w:tcPr>
            <w:tcW w:w="658" w:type="dxa"/>
            <w:shd w:val="clear" w:color="auto" w:fill="C6D9F1" w:themeFill="text2" w:themeFillTint="33"/>
          </w:tcPr>
          <w:p w:rsidR="00B62A3A" w:rsidRPr="00EB726C" w:rsidRDefault="00503D03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K3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45190E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45190E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45190E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45190E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45190E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B726C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:rsidR="00B62A3A" w:rsidRPr="00EB726C" w:rsidRDefault="00B62A3A" w:rsidP="00EB72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</w:tbl>
    <w:p w:rsidR="00B62A3A" w:rsidRPr="00B62A3A" w:rsidRDefault="00B62A3A" w:rsidP="00B62A3A">
      <w:pPr>
        <w:suppressAutoHyphens/>
        <w:spacing w:after="12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EB726C" w:rsidRDefault="00EB726C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</w:p>
    <w:p w:rsidR="00B62A3A" w:rsidRPr="00B62A3A" w:rsidRDefault="00B62A3A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lang w:eastAsia="ar-SA"/>
        </w:rPr>
        <w:t>.................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........................</w:t>
      </w:r>
    </w:p>
    <w:p w:rsidR="00B62A3A" w:rsidRPr="00B62A3A" w:rsidRDefault="00B62A3A" w:rsidP="00B62A3A">
      <w:pPr>
        <w:suppressAutoHyphens/>
        <w:spacing w:after="0" w:line="140" w:lineRule="exact"/>
        <w:ind w:left="4956" w:firstLine="708"/>
        <w:jc w:val="center"/>
        <w:rPr>
          <w:rFonts w:cstheme="minorHAnsi"/>
          <w:b/>
          <w:sz w:val="28"/>
          <w:szCs w:val="28"/>
        </w:rPr>
      </w:pP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pieczęć i podpis D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yrektora Instytutu</w:t>
      </w: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  </w:t>
      </w:r>
    </w:p>
    <w:sectPr w:rsidR="00B62A3A" w:rsidRPr="00B62A3A" w:rsidSect="003E6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90" w:rsidRDefault="007F1D90" w:rsidP="004F3DDD">
      <w:pPr>
        <w:spacing w:after="0" w:line="240" w:lineRule="auto"/>
      </w:pPr>
      <w:r>
        <w:separator/>
      </w:r>
    </w:p>
  </w:endnote>
  <w:endnote w:type="continuationSeparator" w:id="0">
    <w:p w:rsidR="007F1D90" w:rsidRDefault="007F1D90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A3" w:rsidRDefault="003E6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C9" w:rsidRDefault="003114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A3" w:rsidRDefault="003E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90" w:rsidRDefault="007F1D90" w:rsidP="004F3DDD">
      <w:pPr>
        <w:spacing w:after="0" w:line="240" w:lineRule="auto"/>
      </w:pPr>
      <w:r>
        <w:separator/>
      </w:r>
    </w:p>
  </w:footnote>
  <w:footnote w:type="continuationSeparator" w:id="0">
    <w:p w:rsidR="007F1D90" w:rsidRDefault="007F1D90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A3" w:rsidRDefault="003E65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1306"/>
    </w:tblGrid>
    <w:tr w:rsidR="00CB24A7" w:rsidTr="008B64D7">
      <w:tc>
        <w:tcPr>
          <w:tcW w:w="7905" w:type="dxa"/>
          <w:vAlign w:val="bottom"/>
        </w:tcPr>
        <w:p w:rsidR="00CB24A7" w:rsidRPr="002C46CF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>3</w:t>
          </w:r>
        </w:p>
        <w:p w:rsidR="00CB24A7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do Zarządzenia Prore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ktora ds. Rozwoju Nr RR/Z.0201-1</w:t>
          </w: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/20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20</w:t>
          </w:r>
        </w:p>
        <w:p w:rsidR="00CB24A7" w:rsidRDefault="00CB24A7" w:rsidP="00CB24A7">
          <w:pPr>
            <w:pStyle w:val="Default"/>
            <w:ind w:right="6"/>
            <w:rPr>
              <w:sz w:val="16"/>
              <w:szCs w:val="16"/>
            </w:rPr>
          </w:pPr>
        </w:p>
      </w:tc>
      <w:tc>
        <w:tcPr>
          <w:tcW w:w="1307" w:type="dxa"/>
        </w:tcPr>
        <w:p w:rsidR="00CB24A7" w:rsidRDefault="00CB24A7" w:rsidP="00CB24A7">
          <w:pPr>
            <w:pStyle w:val="Default"/>
            <w:ind w:right="6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114300" distR="114300">
                <wp:extent cx="651510" cy="65151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3DDD" w:rsidRPr="00CB24A7" w:rsidRDefault="004F3DDD" w:rsidP="00CB24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A3" w:rsidRDefault="003E65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D"/>
    <w:rsid w:val="000A42ED"/>
    <w:rsid w:val="0029293F"/>
    <w:rsid w:val="002C211E"/>
    <w:rsid w:val="00310234"/>
    <w:rsid w:val="003114C9"/>
    <w:rsid w:val="003B25DF"/>
    <w:rsid w:val="003E65A3"/>
    <w:rsid w:val="0045190E"/>
    <w:rsid w:val="004F3DDD"/>
    <w:rsid w:val="00503D03"/>
    <w:rsid w:val="005C6F9B"/>
    <w:rsid w:val="005D1A94"/>
    <w:rsid w:val="00613F04"/>
    <w:rsid w:val="006741D5"/>
    <w:rsid w:val="00707448"/>
    <w:rsid w:val="007A398C"/>
    <w:rsid w:val="007C088E"/>
    <w:rsid w:val="007E33DC"/>
    <w:rsid w:val="007F1D90"/>
    <w:rsid w:val="007F595C"/>
    <w:rsid w:val="00802B72"/>
    <w:rsid w:val="008F505E"/>
    <w:rsid w:val="00987EAD"/>
    <w:rsid w:val="00B62A3A"/>
    <w:rsid w:val="00BC1BBE"/>
    <w:rsid w:val="00BC689F"/>
    <w:rsid w:val="00C20329"/>
    <w:rsid w:val="00CB24A7"/>
    <w:rsid w:val="00EB726C"/>
    <w:rsid w:val="00ED3754"/>
    <w:rsid w:val="00F911E1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BB601-6084-4820-82E1-DC9B329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9B"/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8F3F0FDE2404F9C5C5095D1762978" ma:contentTypeVersion="0" ma:contentTypeDescription="Utwórz nowy dokument." ma:contentTypeScope="" ma:versionID="b7062203c2d3d1310f3b7c3610892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7B3B9-63BB-45EB-90BD-B4B3BB98C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47AB2-7AF1-4C06-BF3F-4CA75712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6688B-EFB4-4D1A-B4ED-ECF3BC3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user</cp:lastModifiedBy>
  <cp:revision>4</cp:revision>
  <cp:lastPrinted>2020-03-30T11:51:00Z</cp:lastPrinted>
  <dcterms:created xsi:type="dcterms:W3CDTF">2020-03-19T12:35:00Z</dcterms:created>
  <dcterms:modified xsi:type="dcterms:W3CDTF">2020-03-30T11:53:00Z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0x01010013C8F3F0FDE2404F9C5C5095D1762978</vt:lpwstr>
  </property>
</Properties>
</file>