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A4" w:rsidRPr="009E14D2" w:rsidRDefault="00A52EA4" w:rsidP="00A52EA4">
      <w:pPr>
        <w:autoSpaceDE/>
        <w:jc w:val="right"/>
        <w:rPr>
          <w:b/>
          <w:bCs/>
        </w:rPr>
      </w:pPr>
    </w:p>
    <w:p w:rsidR="00A52EA4" w:rsidRPr="009E14D2" w:rsidRDefault="00A52EA4" w:rsidP="00A52EA4">
      <w:pPr>
        <w:pStyle w:val="Nagwek1"/>
        <w:rPr>
          <w:rFonts w:ascii="Times New Roman" w:hAnsi="Times New Roman"/>
          <w:sz w:val="22"/>
        </w:rPr>
      </w:pPr>
      <w:r w:rsidRPr="009E14D2">
        <w:rPr>
          <w:rFonts w:ascii="Times New Roman" w:hAnsi="Times New Roman"/>
          <w:b/>
          <w:bCs/>
          <w:sz w:val="24"/>
        </w:rPr>
        <w:t>KARTA KURSU</w:t>
      </w:r>
    </w:p>
    <w:p w:rsidR="00A52EA4" w:rsidRPr="009E14D2" w:rsidRDefault="00A52EA4" w:rsidP="00A52EA4">
      <w:pPr>
        <w:autoSpaceDE/>
        <w:jc w:val="center"/>
        <w:rPr>
          <w:sz w:val="22"/>
          <w:szCs w:val="14"/>
        </w:rPr>
      </w:pPr>
    </w:p>
    <w:p w:rsidR="00A52EA4" w:rsidRPr="009E14D2" w:rsidRDefault="00A52EA4" w:rsidP="00A52EA4">
      <w:pPr>
        <w:autoSpaceDE/>
        <w:jc w:val="center"/>
        <w:rPr>
          <w:sz w:val="22"/>
          <w:szCs w:val="14"/>
        </w:rPr>
      </w:pPr>
    </w:p>
    <w:tbl>
      <w:tblPr>
        <w:tblW w:w="0" w:type="auto"/>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28" w:type="dxa"/>
          <w:left w:w="28" w:type="dxa"/>
          <w:bottom w:w="28" w:type="dxa"/>
          <w:right w:w="28" w:type="dxa"/>
        </w:tblCellMar>
        <w:tblLook w:val="0000"/>
      </w:tblPr>
      <w:tblGrid>
        <w:gridCol w:w="1985"/>
        <w:gridCol w:w="7655"/>
      </w:tblGrid>
      <w:tr w:rsidR="00A52EA4" w:rsidRPr="009E14D2" w:rsidTr="008F732F">
        <w:trPr>
          <w:trHeight w:val="395"/>
        </w:trPr>
        <w:tc>
          <w:tcPr>
            <w:tcW w:w="1985" w:type="dxa"/>
            <w:shd w:val="clear" w:color="auto" w:fill="DBE5F1"/>
            <w:vAlign w:val="center"/>
          </w:tcPr>
          <w:p w:rsidR="00A52EA4" w:rsidRPr="009E14D2" w:rsidRDefault="00A52EA4" w:rsidP="008F732F">
            <w:pPr>
              <w:autoSpaceDE/>
              <w:spacing w:before="57" w:after="57"/>
              <w:jc w:val="center"/>
              <w:rPr>
                <w:sz w:val="20"/>
                <w:szCs w:val="20"/>
              </w:rPr>
            </w:pPr>
            <w:r w:rsidRPr="009E14D2">
              <w:rPr>
                <w:sz w:val="20"/>
                <w:szCs w:val="20"/>
              </w:rPr>
              <w:t>Nazwa</w:t>
            </w:r>
          </w:p>
        </w:tc>
        <w:tc>
          <w:tcPr>
            <w:tcW w:w="7655" w:type="dxa"/>
            <w:vAlign w:val="center"/>
          </w:tcPr>
          <w:p w:rsidR="00A52EA4" w:rsidRPr="009E14D2" w:rsidRDefault="004A4EE4" w:rsidP="00200B4F">
            <w:pPr>
              <w:shd w:val="clear" w:color="auto" w:fill="FFFFFF"/>
              <w:jc w:val="center"/>
              <w:rPr>
                <w:b/>
                <w:color w:val="222222"/>
              </w:rPr>
            </w:pPr>
            <w:r w:rsidRPr="009E14D2">
              <w:rPr>
                <w:b/>
                <w:color w:val="222222"/>
              </w:rPr>
              <w:t>Negocjacje i mediacje</w:t>
            </w:r>
          </w:p>
        </w:tc>
      </w:tr>
      <w:tr w:rsidR="00A52EA4" w:rsidRPr="009E14D2" w:rsidTr="008F732F">
        <w:trPr>
          <w:trHeight w:val="379"/>
        </w:trPr>
        <w:tc>
          <w:tcPr>
            <w:tcW w:w="1985" w:type="dxa"/>
            <w:shd w:val="clear" w:color="auto" w:fill="DBE5F1"/>
            <w:vAlign w:val="center"/>
          </w:tcPr>
          <w:p w:rsidR="00A52EA4" w:rsidRPr="009E14D2" w:rsidRDefault="00A52EA4" w:rsidP="008F732F">
            <w:pPr>
              <w:autoSpaceDE/>
              <w:spacing w:before="57" w:after="57"/>
              <w:jc w:val="center"/>
              <w:rPr>
                <w:sz w:val="20"/>
                <w:szCs w:val="20"/>
              </w:rPr>
            </w:pPr>
            <w:r w:rsidRPr="009E14D2">
              <w:rPr>
                <w:sz w:val="20"/>
                <w:szCs w:val="20"/>
              </w:rPr>
              <w:t>Nazwa w j. ang.</w:t>
            </w:r>
          </w:p>
        </w:tc>
        <w:tc>
          <w:tcPr>
            <w:tcW w:w="7655" w:type="dxa"/>
            <w:vAlign w:val="center"/>
          </w:tcPr>
          <w:p w:rsidR="00A52EA4" w:rsidRPr="009E14D2" w:rsidRDefault="00375B74" w:rsidP="008F732F">
            <w:pPr>
              <w:pStyle w:val="Zawartotabeli"/>
              <w:spacing w:before="60" w:after="60"/>
              <w:jc w:val="center"/>
              <w:rPr>
                <w:sz w:val="22"/>
                <w:szCs w:val="22"/>
                <w:lang w:val="en-US"/>
              </w:rPr>
            </w:pPr>
            <w:r w:rsidRPr="009E14D2">
              <w:rPr>
                <w:sz w:val="22"/>
                <w:szCs w:val="22"/>
                <w:lang w:val="en-US"/>
              </w:rPr>
              <w:t xml:space="preserve">Negotiation and Mediation </w:t>
            </w:r>
            <w:r w:rsidR="0096739D" w:rsidRPr="009E14D2">
              <w:rPr>
                <w:sz w:val="22"/>
                <w:szCs w:val="22"/>
                <w:lang w:val="en-US"/>
              </w:rPr>
              <w:t xml:space="preserve"> </w:t>
            </w:r>
          </w:p>
        </w:tc>
      </w:tr>
    </w:tbl>
    <w:p w:rsidR="00A52EA4" w:rsidRPr="009E14D2" w:rsidRDefault="00A52EA4" w:rsidP="00A52EA4">
      <w:pPr>
        <w:jc w:val="center"/>
        <w:rPr>
          <w:sz w:val="20"/>
          <w:szCs w:val="20"/>
          <w:lang w:val="en-US"/>
        </w:rPr>
      </w:pPr>
    </w:p>
    <w:tbl>
      <w:tblPr>
        <w:tblW w:w="0" w:type="auto"/>
        <w:tblInd w:w="-87"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DBE5F1"/>
        <w:tblLayout w:type="fixed"/>
        <w:tblCellMar>
          <w:top w:w="55" w:type="dxa"/>
          <w:left w:w="55" w:type="dxa"/>
          <w:bottom w:w="55" w:type="dxa"/>
          <w:right w:w="55" w:type="dxa"/>
        </w:tblCellMar>
        <w:tblLook w:val="0000"/>
      </w:tblPr>
      <w:tblGrid>
        <w:gridCol w:w="3189"/>
        <w:gridCol w:w="3190"/>
        <w:gridCol w:w="3261"/>
      </w:tblGrid>
      <w:tr w:rsidR="00A52EA4" w:rsidRPr="009E14D2" w:rsidTr="008F732F">
        <w:trPr>
          <w:cantSplit/>
        </w:trPr>
        <w:tc>
          <w:tcPr>
            <w:tcW w:w="3189" w:type="dxa"/>
            <w:vMerge w:val="restart"/>
            <w:shd w:val="clear" w:color="auto" w:fill="DBE5F1"/>
            <w:vAlign w:val="center"/>
          </w:tcPr>
          <w:p w:rsidR="00A52EA4" w:rsidRPr="009E14D2" w:rsidRDefault="00A52EA4" w:rsidP="008F732F">
            <w:pPr>
              <w:pStyle w:val="Zawartotabeli"/>
              <w:spacing w:before="57" w:after="57"/>
              <w:jc w:val="center"/>
              <w:rPr>
                <w:sz w:val="20"/>
                <w:szCs w:val="20"/>
              </w:rPr>
            </w:pPr>
            <w:r w:rsidRPr="009E14D2">
              <w:rPr>
                <w:sz w:val="20"/>
                <w:szCs w:val="20"/>
              </w:rPr>
              <w:t>Koordynator</w:t>
            </w:r>
          </w:p>
        </w:tc>
        <w:tc>
          <w:tcPr>
            <w:tcW w:w="3190" w:type="dxa"/>
            <w:vMerge w:val="restart"/>
            <w:shd w:val="clear" w:color="auto" w:fill="auto"/>
            <w:vAlign w:val="center"/>
          </w:tcPr>
          <w:p w:rsidR="00A52EA4" w:rsidRPr="009E14D2" w:rsidRDefault="00457EBC" w:rsidP="008F732F">
            <w:pPr>
              <w:pStyle w:val="Zawartotabeli"/>
              <w:spacing w:before="57" w:after="57"/>
              <w:jc w:val="center"/>
              <w:rPr>
                <w:sz w:val="20"/>
                <w:szCs w:val="20"/>
              </w:rPr>
            </w:pPr>
            <w:r w:rsidRPr="009E14D2">
              <w:rPr>
                <w:sz w:val="20"/>
                <w:szCs w:val="20"/>
              </w:rPr>
              <w:t>dr Wojciech Maciejewski</w:t>
            </w:r>
          </w:p>
        </w:tc>
        <w:tc>
          <w:tcPr>
            <w:tcW w:w="3261" w:type="dxa"/>
            <w:shd w:val="clear" w:color="auto" w:fill="DBE5F1"/>
            <w:vAlign w:val="center"/>
          </w:tcPr>
          <w:p w:rsidR="00A52EA4" w:rsidRPr="009E14D2" w:rsidRDefault="00A52EA4" w:rsidP="008F732F">
            <w:pPr>
              <w:pStyle w:val="Zawartotabeli"/>
              <w:spacing w:before="57" w:after="57"/>
              <w:jc w:val="center"/>
              <w:rPr>
                <w:sz w:val="20"/>
                <w:szCs w:val="20"/>
              </w:rPr>
            </w:pPr>
            <w:r w:rsidRPr="009E14D2">
              <w:rPr>
                <w:sz w:val="20"/>
                <w:szCs w:val="20"/>
              </w:rPr>
              <w:t>Zespół dydaktyczny</w:t>
            </w:r>
          </w:p>
        </w:tc>
      </w:tr>
      <w:tr w:rsidR="00A52EA4" w:rsidRPr="009E14D2" w:rsidTr="008F732F">
        <w:trPr>
          <w:cantSplit/>
          <w:trHeight w:val="344"/>
        </w:trPr>
        <w:tc>
          <w:tcPr>
            <w:tcW w:w="3189" w:type="dxa"/>
            <w:vMerge/>
            <w:tcBorders>
              <w:bottom w:val="single" w:sz="2" w:space="0" w:color="95B3D7"/>
            </w:tcBorders>
            <w:shd w:val="clear" w:color="auto" w:fill="DBE5F1"/>
            <w:vAlign w:val="center"/>
          </w:tcPr>
          <w:p w:rsidR="00A52EA4" w:rsidRPr="009E14D2" w:rsidRDefault="00A52EA4" w:rsidP="008F732F">
            <w:pPr>
              <w:pStyle w:val="Zawartotabeli"/>
              <w:spacing w:before="57" w:after="57"/>
              <w:jc w:val="center"/>
              <w:rPr>
                <w:sz w:val="20"/>
                <w:szCs w:val="20"/>
              </w:rPr>
            </w:pPr>
          </w:p>
        </w:tc>
        <w:tc>
          <w:tcPr>
            <w:tcW w:w="3190" w:type="dxa"/>
            <w:vMerge/>
            <w:tcBorders>
              <w:bottom w:val="single" w:sz="2" w:space="0" w:color="95B3D7"/>
            </w:tcBorders>
            <w:shd w:val="clear" w:color="auto" w:fill="auto"/>
            <w:vAlign w:val="center"/>
          </w:tcPr>
          <w:p w:rsidR="00A52EA4" w:rsidRPr="009E14D2" w:rsidRDefault="00A52EA4" w:rsidP="008F732F">
            <w:pPr>
              <w:pStyle w:val="Zawartotabeli"/>
              <w:spacing w:before="57" w:after="57"/>
              <w:jc w:val="center"/>
              <w:rPr>
                <w:sz w:val="20"/>
                <w:szCs w:val="20"/>
              </w:rPr>
            </w:pPr>
          </w:p>
        </w:tc>
        <w:tc>
          <w:tcPr>
            <w:tcW w:w="3261" w:type="dxa"/>
            <w:vMerge w:val="restart"/>
            <w:shd w:val="clear" w:color="auto" w:fill="auto"/>
            <w:vAlign w:val="center"/>
          </w:tcPr>
          <w:p w:rsidR="0096739D" w:rsidRPr="009E14D2" w:rsidRDefault="0096739D" w:rsidP="008F732F">
            <w:pPr>
              <w:pStyle w:val="Zawartotabeli"/>
              <w:spacing w:before="57" w:after="57"/>
              <w:jc w:val="center"/>
              <w:rPr>
                <w:sz w:val="20"/>
                <w:szCs w:val="20"/>
              </w:rPr>
            </w:pPr>
          </w:p>
        </w:tc>
      </w:tr>
      <w:tr w:rsidR="00A52EA4" w:rsidRPr="009E14D2" w:rsidTr="008F732F">
        <w:trPr>
          <w:cantSplit/>
          <w:trHeight w:val="57"/>
        </w:trPr>
        <w:tc>
          <w:tcPr>
            <w:tcW w:w="3189" w:type="dxa"/>
            <w:tcBorders>
              <w:left w:val="nil"/>
              <w:right w:val="nil"/>
            </w:tcBorders>
            <w:shd w:val="clear" w:color="auto" w:fill="auto"/>
            <w:vAlign w:val="center"/>
          </w:tcPr>
          <w:p w:rsidR="00A52EA4" w:rsidRPr="009E14D2" w:rsidRDefault="00A52EA4" w:rsidP="008F732F">
            <w:pPr>
              <w:pStyle w:val="Zawartotabeli"/>
              <w:spacing w:before="57" w:after="57"/>
              <w:jc w:val="center"/>
              <w:rPr>
                <w:sz w:val="20"/>
                <w:szCs w:val="20"/>
              </w:rPr>
            </w:pPr>
          </w:p>
        </w:tc>
        <w:tc>
          <w:tcPr>
            <w:tcW w:w="3190" w:type="dxa"/>
            <w:tcBorders>
              <w:left w:val="nil"/>
            </w:tcBorders>
            <w:shd w:val="clear" w:color="auto" w:fill="auto"/>
            <w:vAlign w:val="center"/>
          </w:tcPr>
          <w:p w:rsidR="00A52EA4" w:rsidRPr="009E14D2" w:rsidRDefault="00A52EA4" w:rsidP="008F732F">
            <w:pPr>
              <w:pStyle w:val="Zawartotabeli"/>
              <w:spacing w:before="57" w:after="57"/>
              <w:jc w:val="center"/>
              <w:rPr>
                <w:sz w:val="20"/>
                <w:szCs w:val="20"/>
              </w:rPr>
            </w:pPr>
          </w:p>
        </w:tc>
        <w:tc>
          <w:tcPr>
            <w:tcW w:w="3261" w:type="dxa"/>
            <w:vMerge/>
            <w:shd w:val="clear" w:color="auto" w:fill="auto"/>
            <w:vAlign w:val="center"/>
          </w:tcPr>
          <w:p w:rsidR="00A52EA4" w:rsidRPr="009E14D2" w:rsidRDefault="00A52EA4" w:rsidP="008F732F">
            <w:pPr>
              <w:pStyle w:val="Zawartotabeli"/>
              <w:spacing w:before="57" w:after="57"/>
              <w:jc w:val="center"/>
              <w:rPr>
                <w:sz w:val="20"/>
                <w:szCs w:val="20"/>
              </w:rPr>
            </w:pPr>
          </w:p>
        </w:tc>
      </w:tr>
      <w:tr w:rsidR="00A52EA4" w:rsidRPr="009E14D2" w:rsidTr="008F732F">
        <w:trPr>
          <w:cantSplit/>
        </w:trPr>
        <w:tc>
          <w:tcPr>
            <w:tcW w:w="3189" w:type="dxa"/>
            <w:shd w:val="clear" w:color="auto" w:fill="DBE5F1"/>
            <w:vAlign w:val="center"/>
          </w:tcPr>
          <w:p w:rsidR="00A52EA4" w:rsidRPr="009E14D2" w:rsidRDefault="00A52EA4" w:rsidP="008F732F">
            <w:pPr>
              <w:pStyle w:val="Zawartotabeli"/>
              <w:spacing w:before="57" w:after="57"/>
              <w:jc w:val="center"/>
              <w:rPr>
                <w:sz w:val="20"/>
                <w:szCs w:val="20"/>
              </w:rPr>
            </w:pPr>
            <w:r w:rsidRPr="009E14D2">
              <w:rPr>
                <w:sz w:val="20"/>
                <w:szCs w:val="20"/>
              </w:rPr>
              <w:t>Punktacja ECTS*</w:t>
            </w:r>
          </w:p>
        </w:tc>
        <w:tc>
          <w:tcPr>
            <w:tcW w:w="3190" w:type="dxa"/>
            <w:shd w:val="clear" w:color="auto" w:fill="auto"/>
            <w:vAlign w:val="center"/>
          </w:tcPr>
          <w:p w:rsidR="00A52EA4" w:rsidRPr="009E14D2" w:rsidRDefault="0096739D" w:rsidP="00C86193">
            <w:pPr>
              <w:pStyle w:val="Zawartotabeli"/>
              <w:spacing w:before="57" w:after="57"/>
              <w:jc w:val="center"/>
              <w:rPr>
                <w:sz w:val="20"/>
                <w:szCs w:val="20"/>
              </w:rPr>
            </w:pPr>
            <w:r w:rsidRPr="009E14D2">
              <w:rPr>
                <w:sz w:val="20"/>
                <w:szCs w:val="20"/>
              </w:rPr>
              <w:t xml:space="preserve">1 </w:t>
            </w:r>
            <w:r w:rsidR="00457EBC" w:rsidRPr="009E14D2">
              <w:rPr>
                <w:sz w:val="20"/>
                <w:szCs w:val="20"/>
              </w:rPr>
              <w:t>(cześć akademicka) + 2 (część praktyczna)</w:t>
            </w:r>
          </w:p>
        </w:tc>
        <w:tc>
          <w:tcPr>
            <w:tcW w:w="3261" w:type="dxa"/>
            <w:vMerge/>
            <w:shd w:val="clear" w:color="auto" w:fill="auto"/>
            <w:vAlign w:val="center"/>
          </w:tcPr>
          <w:p w:rsidR="00A52EA4" w:rsidRPr="009E14D2" w:rsidRDefault="00A52EA4" w:rsidP="008F732F">
            <w:pPr>
              <w:pStyle w:val="Zawartotabeli"/>
              <w:spacing w:before="57" w:after="57"/>
              <w:jc w:val="center"/>
              <w:rPr>
                <w:sz w:val="20"/>
                <w:szCs w:val="20"/>
              </w:rPr>
            </w:pPr>
          </w:p>
        </w:tc>
      </w:tr>
    </w:tbl>
    <w:p w:rsidR="00A52EA4" w:rsidRPr="009E14D2" w:rsidRDefault="00A52EA4" w:rsidP="00A52EA4">
      <w:pPr>
        <w:jc w:val="center"/>
        <w:rPr>
          <w:sz w:val="20"/>
          <w:szCs w:val="20"/>
        </w:rPr>
      </w:pPr>
    </w:p>
    <w:p w:rsidR="00A52EA4" w:rsidRPr="009E14D2" w:rsidRDefault="00A52EA4" w:rsidP="00A52EA4">
      <w:pPr>
        <w:rPr>
          <w:sz w:val="22"/>
          <w:szCs w:val="16"/>
        </w:rPr>
      </w:pPr>
    </w:p>
    <w:p w:rsidR="00A52EA4" w:rsidRPr="009E14D2" w:rsidRDefault="00A52EA4" w:rsidP="00A52EA4">
      <w:pPr>
        <w:rPr>
          <w:sz w:val="22"/>
          <w:szCs w:val="16"/>
        </w:rPr>
      </w:pPr>
    </w:p>
    <w:p w:rsidR="00A52EA4" w:rsidRPr="009E14D2" w:rsidRDefault="00A52EA4" w:rsidP="00A52EA4">
      <w:pPr>
        <w:rPr>
          <w:sz w:val="22"/>
          <w:szCs w:val="16"/>
        </w:rPr>
      </w:pPr>
      <w:r w:rsidRPr="009E14D2">
        <w:rPr>
          <w:sz w:val="22"/>
          <w:szCs w:val="16"/>
        </w:rPr>
        <w:t>Opis kursu (cele kształcenia)</w:t>
      </w:r>
    </w:p>
    <w:p w:rsidR="00A52EA4" w:rsidRPr="009E14D2" w:rsidRDefault="00A52EA4" w:rsidP="00A52EA4">
      <w:pPr>
        <w:rPr>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9640"/>
      </w:tblGrid>
      <w:tr w:rsidR="00A52EA4" w:rsidRPr="009E14D2" w:rsidTr="008F732F">
        <w:trPr>
          <w:trHeight w:val="1365"/>
        </w:trPr>
        <w:tc>
          <w:tcPr>
            <w:tcW w:w="9640" w:type="dxa"/>
          </w:tcPr>
          <w:p w:rsidR="005A3EDD" w:rsidRPr="009E14D2" w:rsidRDefault="007420FC" w:rsidP="001A1F7A">
            <w:pPr>
              <w:jc w:val="both"/>
              <w:rPr>
                <w:sz w:val="22"/>
                <w:szCs w:val="22"/>
              </w:rPr>
            </w:pPr>
            <w:r w:rsidRPr="009E14D2">
              <w:rPr>
                <w:sz w:val="22"/>
                <w:szCs w:val="22"/>
              </w:rPr>
              <w:t>Jednym z warunków skutecznego działania jest komunikacja z bliskim i dalszym otoczeniem. Warunek ten dotyczy zarówno działalności biznesowej, społecznej, jak i osobistej. Podejmując wszelkiego rodzaju aktywności jesteśmy zobligowania do komunikacji, a zarazem do rozwiązywania sytuacji trudnych wynikających z szeroko rozumianych relacji w otoczeniem.</w:t>
            </w:r>
          </w:p>
          <w:p w:rsidR="005A3EDD" w:rsidRPr="009E14D2" w:rsidRDefault="005A3EDD" w:rsidP="001A1F7A">
            <w:pPr>
              <w:jc w:val="both"/>
              <w:rPr>
                <w:sz w:val="22"/>
                <w:szCs w:val="22"/>
              </w:rPr>
            </w:pPr>
          </w:p>
          <w:p w:rsidR="00E415C0" w:rsidRPr="009E14D2" w:rsidRDefault="005A3EDD" w:rsidP="001A1F7A">
            <w:pPr>
              <w:jc w:val="both"/>
              <w:rPr>
                <w:sz w:val="22"/>
                <w:szCs w:val="22"/>
              </w:rPr>
            </w:pPr>
            <w:r w:rsidRPr="009E14D2">
              <w:rPr>
                <w:sz w:val="22"/>
                <w:szCs w:val="22"/>
              </w:rPr>
              <w:t xml:space="preserve">Działalność i funkcjonowanie w społeczeństwie może powodować wiele sytuacji konfliktowych, wynikających z niedopasowania charakterów, odmiennych celów, innych poglądów, </w:t>
            </w:r>
            <w:r w:rsidR="001A1F7A" w:rsidRPr="009E14D2">
              <w:rPr>
                <w:sz w:val="22"/>
                <w:szCs w:val="22"/>
              </w:rPr>
              <w:t xml:space="preserve">odmiennych </w:t>
            </w:r>
            <w:r w:rsidRPr="009E14D2">
              <w:rPr>
                <w:sz w:val="22"/>
                <w:szCs w:val="22"/>
              </w:rPr>
              <w:t>potrzeb</w:t>
            </w:r>
            <w:r w:rsidR="001A1F7A" w:rsidRPr="009E14D2">
              <w:rPr>
                <w:sz w:val="22"/>
                <w:szCs w:val="22"/>
              </w:rPr>
              <w:t xml:space="preserve">, czy wreszcie błędów w komunikacji. O ile niemal nie da się uniknąć sytuacji konfliktowych i są one immanentnym elementem relacji międzyludzkich, to umiejętność ich rozwiązywania pozwala na łagodzenie skutków wystąpienia takich zdarzeń. Jednym ze sposobów minimalizowania wystąpienia sytuacji konfliktowych jest odpowiednie zdiagnozowanie potrzeb, zrozumiałe przygotowanie zasad współpracy oraz kompetencji osób zaangażowanych w </w:t>
            </w:r>
            <w:r w:rsidR="00444D07" w:rsidRPr="009E14D2">
              <w:rPr>
                <w:sz w:val="22"/>
                <w:szCs w:val="22"/>
              </w:rPr>
              <w:t>dany proces</w:t>
            </w:r>
            <w:r w:rsidR="001A1F7A" w:rsidRPr="009E14D2">
              <w:rPr>
                <w:sz w:val="22"/>
                <w:szCs w:val="22"/>
              </w:rPr>
              <w:t xml:space="preserve">. Z tego powodu </w:t>
            </w:r>
            <w:r w:rsidR="00444D07" w:rsidRPr="009E14D2">
              <w:rPr>
                <w:sz w:val="22"/>
                <w:szCs w:val="22"/>
              </w:rPr>
              <w:t>tak ważne jest przeprowadzanie odpowiednich</w:t>
            </w:r>
            <w:r w:rsidR="001A1F7A" w:rsidRPr="009E14D2">
              <w:rPr>
                <w:sz w:val="22"/>
                <w:szCs w:val="22"/>
              </w:rPr>
              <w:t xml:space="preserve"> negocjacj</w:t>
            </w:r>
            <w:r w:rsidR="00444D07" w:rsidRPr="009E14D2">
              <w:rPr>
                <w:sz w:val="22"/>
                <w:szCs w:val="22"/>
              </w:rPr>
              <w:t>i</w:t>
            </w:r>
            <w:r w:rsidR="001A1F7A" w:rsidRPr="009E14D2">
              <w:rPr>
                <w:sz w:val="22"/>
                <w:szCs w:val="22"/>
              </w:rPr>
              <w:t xml:space="preserve"> </w:t>
            </w:r>
            <w:r w:rsidR="00444D07" w:rsidRPr="009E14D2">
              <w:rPr>
                <w:sz w:val="22"/>
                <w:szCs w:val="22"/>
              </w:rPr>
              <w:t>ze</w:t>
            </w:r>
            <w:r w:rsidR="001A1F7A" w:rsidRPr="009E14D2">
              <w:rPr>
                <w:sz w:val="22"/>
                <w:szCs w:val="22"/>
              </w:rPr>
              <w:t xml:space="preserve"> współpracownikami, otoczenie</w:t>
            </w:r>
            <w:r w:rsidR="00444D07" w:rsidRPr="009E14D2">
              <w:rPr>
                <w:sz w:val="22"/>
                <w:szCs w:val="22"/>
              </w:rPr>
              <w:t>m</w:t>
            </w:r>
            <w:r w:rsidR="001A1F7A" w:rsidRPr="009E14D2">
              <w:rPr>
                <w:sz w:val="22"/>
                <w:szCs w:val="22"/>
              </w:rPr>
              <w:t xml:space="preserve"> i </w:t>
            </w:r>
            <w:r w:rsidR="00444D07" w:rsidRPr="009E14D2">
              <w:rPr>
                <w:sz w:val="22"/>
                <w:szCs w:val="22"/>
              </w:rPr>
              <w:t>zależnymi</w:t>
            </w:r>
            <w:r w:rsidR="001A1F7A" w:rsidRPr="009E14D2">
              <w:rPr>
                <w:sz w:val="22"/>
                <w:szCs w:val="22"/>
              </w:rPr>
              <w:t xml:space="preserve"> podmiotami.      </w:t>
            </w:r>
            <w:r w:rsidRPr="009E14D2">
              <w:rPr>
                <w:sz w:val="22"/>
                <w:szCs w:val="22"/>
              </w:rPr>
              <w:t xml:space="preserve"> </w:t>
            </w:r>
          </w:p>
          <w:p w:rsidR="007420FC" w:rsidRPr="009E14D2" w:rsidRDefault="007420FC" w:rsidP="001A1F7A">
            <w:pPr>
              <w:jc w:val="both"/>
              <w:rPr>
                <w:sz w:val="20"/>
                <w:szCs w:val="20"/>
              </w:rPr>
            </w:pPr>
          </w:p>
          <w:p w:rsidR="007420FC" w:rsidRPr="009E14D2" w:rsidRDefault="007420FC" w:rsidP="001A1F7A">
            <w:pPr>
              <w:jc w:val="both"/>
            </w:pPr>
            <w:r w:rsidRPr="009E14D2">
              <w:t>Celem kursu jest przekazanie uczestnikom niezbędnej wiedzy i umiejętności praktycznych przygotowujących do prowadzenia mediacji, negocjacji, a także szerokiej gamy kompetencji interpersonalnych niezbędnych podczas tych procesów. Student uzyska wiedzę praktyczną dotyczącą komunikacji interpersonalnej i psychologii konfliktu; zaznajomi się z praktykami negocjacyjnymi oraz metodami prowadzenia mediacji a także technikami przekształcania sytuacji konfliktowych w konstruktywne poszukiwanie rozwiązań przy zastosowaniu metod perswazji i skutecznego przekonywania.</w:t>
            </w:r>
          </w:p>
        </w:tc>
      </w:tr>
    </w:tbl>
    <w:p w:rsidR="00A52EA4" w:rsidRPr="009E14D2" w:rsidRDefault="00A52EA4" w:rsidP="00A52EA4">
      <w:pPr>
        <w:rPr>
          <w:sz w:val="22"/>
          <w:szCs w:val="16"/>
        </w:rPr>
      </w:pPr>
    </w:p>
    <w:p w:rsidR="002E05D9" w:rsidRPr="009E14D2" w:rsidRDefault="002E05D9" w:rsidP="00A52EA4">
      <w:pPr>
        <w:rPr>
          <w:sz w:val="22"/>
          <w:szCs w:val="16"/>
        </w:rPr>
      </w:pPr>
    </w:p>
    <w:p w:rsidR="00A52EA4" w:rsidRPr="009E14D2" w:rsidRDefault="00A52EA4" w:rsidP="00A52EA4">
      <w:pPr>
        <w:rPr>
          <w:sz w:val="22"/>
          <w:szCs w:val="16"/>
        </w:rPr>
      </w:pPr>
    </w:p>
    <w:p w:rsidR="00A52EA4" w:rsidRPr="009E14D2" w:rsidRDefault="00A52EA4" w:rsidP="00A52EA4">
      <w:pPr>
        <w:rPr>
          <w:sz w:val="22"/>
          <w:szCs w:val="16"/>
        </w:rPr>
      </w:pPr>
      <w:r w:rsidRPr="009E14D2">
        <w:rPr>
          <w:sz w:val="22"/>
          <w:szCs w:val="16"/>
        </w:rPr>
        <w:t>Warunki wstępne</w:t>
      </w:r>
    </w:p>
    <w:p w:rsidR="00A52EA4" w:rsidRPr="009E14D2" w:rsidRDefault="00A52EA4" w:rsidP="00A52EA4">
      <w:pPr>
        <w:rPr>
          <w:sz w:val="22"/>
          <w:szCs w:val="16"/>
        </w:rPr>
      </w:pPr>
    </w:p>
    <w:tbl>
      <w:tblPr>
        <w:tblW w:w="0" w:type="auto"/>
        <w:tblInd w:w="-87"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55" w:type="dxa"/>
          <w:left w:w="55" w:type="dxa"/>
          <w:bottom w:w="55" w:type="dxa"/>
          <w:right w:w="55" w:type="dxa"/>
        </w:tblCellMar>
        <w:tblLook w:val="0000"/>
      </w:tblPr>
      <w:tblGrid>
        <w:gridCol w:w="1941"/>
        <w:gridCol w:w="7699"/>
      </w:tblGrid>
      <w:tr w:rsidR="00A52EA4" w:rsidRPr="009E14D2" w:rsidTr="008F732F">
        <w:trPr>
          <w:trHeight w:val="550"/>
        </w:trPr>
        <w:tc>
          <w:tcPr>
            <w:tcW w:w="1941" w:type="dxa"/>
            <w:shd w:val="clear" w:color="auto" w:fill="DBE5F1"/>
            <w:vAlign w:val="center"/>
          </w:tcPr>
          <w:p w:rsidR="00A52EA4" w:rsidRPr="009E14D2" w:rsidRDefault="00A52EA4" w:rsidP="008F732F">
            <w:pPr>
              <w:autoSpaceDE/>
              <w:jc w:val="center"/>
              <w:rPr>
                <w:sz w:val="20"/>
                <w:szCs w:val="20"/>
              </w:rPr>
            </w:pPr>
            <w:r w:rsidRPr="009E14D2">
              <w:rPr>
                <w:sz w:val="20"/>
                <w:szCs w:val="20"/>
              </w:rPr>
              <w:t>Wiedza</w:t>
            </w:r>
          </w:p>
        </w:tc>
        <w:tc>
          <w:tcPr>
            <w:tcW w:w="7699" w:type="dxa"/>
            <w:vAlign w:val="center"/>
          </w:tcPr>
          <w:p w:rsidR="00CF50AE" w:rsidRPr="009E14D2" w:rsidRDefault="00375B74" w:rsidP="008F732F">
            <w:pPr>
              <w:autoSpaceDE/>
              <w:rPr>
                <w:sz w:val="22"/>
                <w:szCs w:val="22"/>
              </w:rPr>
            </w:pPr>
            <w:r w:rsidRPr="009E14D2">
              <w:rPr>
                <w:sz w:val="22"/>
                <w:szCs w:val="22"/>
              </w:rPr>
              <w:t>Student zna podstawy psychologii społecznej, komunikacji werbalnej i niewerbalnej oraz socjologii. Zna także podstawowe pojęcia z zakresu marketingu</w:t>
            </w:r>
            <w:r w:rsidR="00AC3B8C" w:rsidRPr="009E14D2">
              <w:rPr>
                <w:sz w:val="22"/>
                <w:szCs w:val="22"/>
              </w:rPr>
              <w:t xml:space="preserve"> oraz </w:t>
            </w:r>
            <w:r w:rsidR="00CF50AE" w:rsidRPr="009E14D2">
              <w:t>zagadnienia dotyczące etyki</w:t>
            </w:r>
          </w:p>
        </w:tc>
      </w:tr>
      <w:tr w:rsidR="00A52EA4" w:rsidRPr="009E14D2" w:rsidTr="008F732F">
        <w:trPr>
          <w:trHeight w:val="577"/>
        </w:trPr>
        <w:tc>
          <w:tcPr>
            <w:tcW w:w="1941" w:type="dxa"/>
            <w:shd w:val="clear" w:color="auto" w:fill="DBE5F1"/>
            <w:vAlign w:val="center"/>
          </w:tcPr>
          <w:p w:rsidR="00A52EA4" w:rsidRPr="009E14D2" w:rsidRDefault="00A52EA4" w:rsidP="008F732F">
            <w:pPr>
              <w:autoSpaceDE/>
              <w:jc w:val="center"/>
              <w:rPr>
                <w:sz w:val="20"/>
                <w:szCs w:val="20"/>
              </w:rPr>
            </w:pPr>
            <w:r w:rsidRPr="009E14D2">
              <w:rPr>
                <w:sz w:val="20"/>
                <w:szCs w:val="20"/>
              </w:rPr>
              <w:t>Umiejętności</w:t>
            </w:r>
          </w:p>
        </w:tc>
        <w:tc>
          <w:tcPr>
            <w:tcW w:w="7699" w:type="dxa"/>
            <w:vAlign w:val="center"/>
          </w:tcPr>
          <w:p w:rsidR="00A52EA4" w:rsidRPr="009E14D2" w:rsidRDefault="00375B74" w:rsidP="00AC3B8C">
            <w:pPr>
              <w:autoSpaceDE/>
              <w:autoSpaceDN w:val="0"/>
              <w:jc w:val="both"/>
              <w:rPr>
                <w:sz w:val="22"/>
                <w:szCs w:val="22"/>
              </w:rPr>
            </w:pPr>
            <w:r w:rsidRPr="009E14D2">
              <w:rPr>
                <w:sz w:val="22"/>
                <w:szCs w:val="22"/>
              </w:rPr>
              <w:t>Student potrafi operować pojęciami z zakresu marketingu i psychologii społecznej, zwłaszcza z zakresu komunikacji werbalnej i niewerbalnej</w:t>
            </w:r>
            <w:r w:rsidR="00AC3B8C" w:rsidRPr="009E14D2">
              <w:rPr>
                <w:sz w:val="22"/>
                <w:szCs w:val="22"/>
              </w:rPr>
              <w:t xml:space="preserve">, posiada pewne </w:t>
            </w:r>
            <w:r w:rsidR="00AC3B8C" w:rsidRPr="009E14D2">
              <w:t xml:space="preserve">umiejętności osobowościowe i społeczne predysponujące studenta do </w:t>
            </w:r>
            <w:r w:rsidR="00AC3B8C" w:rsidRPr="009E14D2">
              <w:lastRenderedPageBreak/>
              <w:t>rozwiązywania sytuacji konfliktowych</w:t>
            </w:r>
          </w:p>
        </w:tc>
      </w:tr>
      <w:tr w:rsidR="00A52EA4" w:rsidRPr="009E14D2" w:rsidTr="008F732F">
        <w:tc>
          <w:tcPr>
            <w:tcW w:w="1941" w:type="dxa"/>
            <w:shd w:val="clear" w:color="auto" w:fill="DBE5F1"/>
            <w:vAlign w:val="center"/>
          </w:tcPr>
          <w:p w:rsidR="00A52EA4" w:rsidRPr="009E14D2" w:rsidRDefault="00A52EA4" w:rsidP="008F732F">
            <w:pPr>
              <w:autoSpaceDE/>
              <w:jc w:val="center"/>
              <w:rPr>
                <w:sz w:val="20"/>
                <w:szCs w:val="20"/>
              </w:rPr>
            </w:pPr>
            <w:r w:rsidRPr="009E14D2">
              <w:rPr>
                <w:sz w:val="20"/>
                <w:szCs w:val="20"/>
              </w:rPr>
              <w:lastRenderedPageBreak/>
              <w:t>Kursy</w:t>
            </w:r>
          </w:p>
        </w:tc>
        <w:tc>
          <w:tcPr>
            <w:tcW w:w="7699" w:type="dxa"/>
            <w:vAlign w:val="center"/>
          </w:tcPr>
          <w:p w:rsidR="00A52EA4" w:rsidRPr="009E14D2" w:rsidRDefault="00375B74" w:rsidP="008F732F">
            <w:pPr>
              <w:autoSpaceDE/>
              <w:rPr>
                <w:sz w:val="22"/>
                <w:szCs w:val="22"/>
              </w:rPr>
            </w:pPr>
            <w:r w:rsidRPr="009E14D2">
              <w:rPr>
                <w:sz w:val="22"/>
                <w:szCs w:val="22"/>
              </w:rPr>
              <w:t>„Zarządzanie personelem”, „Komunikacja społecznościowa”</w:t>
            </w:r>
            <w:r w:rsidR="002F5D52" w:rsidRPr="009E14D2">
              <w:t>, elementy etyki</w:t>
            </w:r>
          </w:p>
          <w:p w:rsidR="00A52EA4" w:rsidRPr="009E14D2" w:rsidRDefault="00A52EA4" w:rsidP="008F732F">
            <w:pPr>
              <w:autoSpaceDE/>
              <w:rPr>
                <w:sz w:val="22"/>
                <w:szCs w:val="22"/>
              </w:rPr>
            </w:pPr>
          </w:p>
        </w:tc>
      </w:tr>
    </w:tbl>
    <w:p w:rsidR="00A52EA4" w:rsidRPr="009E14D2" w:rsidRDefault="00A52EA4" w:rsidP="00A52EA4">
      <w:pPr>
        <w:rPr>
          <w:sz w:val="22"/>
          <w:szCs w:val="14"/>
        </w:rPr>
      </w:pPr>
    </w:p>
    <w:p w:rsidR="00A52EA4" w:rsidRPr="009E14D2" w:rsidRDefault="00A52EA4" w:rsidP="00A52EA4">
      <w:pPr>
        <w:rPr>
          <w:sz w:val="22"/>
          <w:szCs w:val="14"/>
        </w:rPr>
      </w:pPr>
    </w:p>
    <w:p w:rsidR="00A52EA4" w:rsidRPr="009E14D2" w:rsidRDefault="00A52EA4" w:rsidP="00A52EA4">
      <w:pPr>
        <w:rPr>
          <w:sz w:val="22"/>
          <w:szCs w:val="14"/>
        </w:rPr>
      </w:pPr>
    </w:p>
    <w:p w:rsidR="00A52EA4" w:rsidRPr="009E14D2" w:rsidRDefault="00A52EA4" w:rsidP="00A52EA4">
      <w:pPr>
        <w:rPr>
          <w:sz w:val="22"/>
          <w:szCs w:val="16"/>
        </w:rPr>
      </w:pPr>
    </w:p>
    <w:p w:rsidR="00A52EA4" w:rsidRPr="009E14D2" w:rsidRDefault="00A52EA4" w:rsidP="00A52EA4">
      <w:pPr>
        <w:rPr>
          <w:sz w:val="22"/>
          <w:szCs w:val="16"/>
        </w:rPr>
      </w:pPr>
    </w:p>
    <w:p w:rsidR="00A52EA4" w:rsidRPr="009E14D2" w:rsidRDefault="00A52EA4" w:rsidP="00A52EA4">
      <w:pPr>
        <w:rPr>
          <w:sz w:val="22"/>
          <w:szCs w:val="16"/>
        </w:rPr>
      </w:pPr>
      <w:r w:rsidRPr="009E14D2">
        <w:rPr>
          <w:sz w:val="22"/>
          <w:szCs w:val="16"/>
        </w:rPr>
        <w:t>Efekty uczenia się</w:t>
      </w:r>
    </w:p>
    <w:p w:rsidR="00A52EA4" w:rsidRPr="009E14D2" w:rsidRDefault="00A52EA4" w:rsidP="00A52EA4">
      <w:pPr>
        <w:rPr>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1979"/>
        <w:gridCol w:w="5296"/>
        <w:gridCol w:w="2365"/>
      </w:tblGrid>
      <w:tr w:rsidR="00A52EA4" w:rsidRPr="009E14D2" w:rsidTr="008F732F">
        <w:trPr>
          <w:cantSplit/>
          <w:trHeight w:val="930"/>
        </w:trPr>
        <w:tc>
          <w:tcPr>
            <w:tcW w:w="1979" w:type="dxa"/>
            <w:vMerge w:val="restart"/>
            <w:shd w:val="clear" w:color="auto" w:fill="DBE5F1"/>
            <w:vAlign w:val="center"/>
          </w:tcPr>
          <w:p w:rsidR="00A52EA4" w:rsidRPr="009E14D2" w:rsidRDefault="00A52EA4" w:rsidP="008F732F">
            <w:pPr>
              <w:jc w:val="center"/>
              <w:rPr>
                <w:sz w:val="20"/>
                <w:szCs w:val="20"/>
              </w:rPr>
            </w:pPr>
            <w:r w:rsidRPr="009E14D2">
              <w:rPr>
                <w:sz w:val="20"/>
                <w:szCs w:val="20"/>
              </w:rPr>
              <w:t>Wiedza</w:t>
            </w:r>
          </w:p>
        </w:tc>
        <w:tc>
          <w:tcPr>
            <w:tcW w:w="5296" w:type="dxa"/>
            <w:shd w:val="clear" w:color="auto" w:fill="DBE5F1"/>
            <w:vAlign w:val="center"/>
          </w:tcPr>
          <w:p w:rsidR="00A52EA4" w:rsidRPr="009E14D2" w:rsidRDefault="00A52EA4" w:rsidP="008F732F">
            <w:pPr>
              <w:jc w:val="center"/>
              <w:rPr>
                <w:sz w:val="20"/>
                <w:szCs w:val="20"/>
              </w:rPr>
            </w:pPr>
            <w:r w:rsidRPr="009E14D2">
              <w:rPr>
                <w:sz w:val="20"/>
                <w:szCs w:val="20"/>
              </w:rPr>
              <w:t>Efekt uczenia się dla kursu</w:t>
            </w:r>
          </w:p>
        </w:tc>
        <w:tc>
          <w:tcPr>
            <w:tcW w:w="2365" w:type="dxa"/>
            <w:shd w:val="clear" w:color="auto" w:fill="DBE5F1"/>
            <w:vAlign w:val="center"/>
          </w:tcPr>
          <w:p w:rsidR="00A52EA4" w:rsidRPr="009E14D2" w:rsidRDefault="00A52EA4" w:rsidP="008F732F">
            <w:pPr>
              <w:jc w:val="center"/>
              <w:rPr>
                <w:sz w:val="20"/>
                <w:szCs w:val="20"/>
              </w:rPr>
            </w:pPr>
            <w:r w:rsidRPr="009E14D2">
              <w:rPr>
                <w:sz w:val="20"/>
                <w:szCs w:val="20"/>
              </w:rPr>
              <w:t>Odniesienie do efektów kierunkowych</w:t>
            </w:r>
          </w:p>
        </w:tc>
      </w:tr>
      <w:tr w:rsidR="00A52EA4" w:rsidRPr="009E14D2" w:rsidTr="008F732F">
        <w:trPr>
          <w:cantSplit/>
          <w:trHeight w:val="1838"/>
        </w:trPr>
        <w:tc>
          <w:tcPr>
            <w:tcW w:w="1979" w:type="dxa"/>
            <w:vMerge/>
          </w:tcPr>
          <w:p w:rsidR="00A52EA4" w:rsidRPr="009E14D2" w:rsidRDefault="00A52EA4" w:rsidP="008F732F">
            <w:pPr>
              <w:rPr>
                <w:sz w:val="20"/>
                <w:szCs w:val="20"/>
              </w:rPr>
            </w:pPr>
          </w:p>
        </w:tc>
        <w:tc>
          <w:tcPr>
            <w:tcW w:w="5296" w:type="dxa"/>
          </w:tcPr>
          <w:p w:rsidR="00375B74" w:rsidRPr="009E14D2" w:rsidRDefault="00375B74" w:rsidP="00375B74">
            <w:pPr>
              <w:jc w:val="both"/>
              <w:rPr>
                <w:sz w:val="22"/>
                <w:szCs w:val="22"/>
              </w:rPr>
            </w:pPr>
            <w:r w:rsidRPr="009E14D2">
              <w:rPr>
                <w:sz w:val="22"/>
                <w:szCs w:val="22"/>
              </w:rPr>
              <w:t xml:space="preserve">W01, </w:t>
            </w:r>
            <w:r w:rsidR="00F04AA7" w:rsidRPr="009E14D2">
              <w:rPr>
                <w:sz w:val="22"/>
                <w:szCs w:val="22"/>
              </w:rPr>
              <w:t>M</w:t>
            </w:r>
            <w:r w:rsidRPr="009E14D2">
              <w:rPr>
                <w:sz w:val="22"/>
                <w:szCs w:val="22"/>
              </w:rPr>
              <w:t xml:space="preserve">a opanowaną podstawową terminologię związaną z przedmiotem kursu jak też zna </w:t>
            </w:r>
            <w:r w:rsidR="002F5D52" w:rsidRPr="009E14D2">
              <w:rPr>
                <w:sz w:val="22"/>
                <w:szCs w:val="22"/>
              </w:rPr>
              <w:t>źródła,</w:t>
            </w:r>
            <w:r w:rsidRPr="009E14D2">
              <w:rPr>
                <w:sz w:val="22"/>
                <w:szCs w:val="22"/>
              </w:rPr>
              <w:t xml:space="preserve"> w których może pogłębiać swoją wiedzę dotyczącą przedmiotu kursu, po jego zakończeniu;</w:t>
            </w:r>
          </w:p>
          <w:p w:rsidR="00375B74" w:rsidRPr="009E14D2" w:rsidRDefault="00375B74" w:rsidP="00375B74">
            <w:pPr>
              <w:jc w:val="both"/>
              <w:rPr>
                <w:sz w:val="22"/>
                <w:szCs w:val="22"/>
              </w:rPr>
            </w:pPr>
          </w:p>
          <w:p w:rsidR="00375B74" w:rsidRPr="009E14D2" w:rsidRDefault="00375B74" w:rsidP="00375B74">
            <w:pPr>
              <w:jc w:val="both"/>
              <w:rPr>
                <w:sz w:val="22"/>
                <w:szCs w:val="22"/>
              </w:rPr>
            </w:pPr>
            <w:r w:rsidRPr="009E14D2">
              <w:rPr>
                <w:sz w:val="22"/>
                <w:szCs w:val="22"/>
              </w:rPr>
              <w:t xml:space="preserve">W02, </w:t>
            </w:r>
            <w:r w:rsidR="002F5D52" w:rsidRPr="009E14D2">
              <w:rPr>
                <w:sz w:val="22"/>
                <w:szCs w:val="22"/>
              </w:rPr>
              <w:t>Posiada</w:t>
            </w:r>
            <w:r w:rsidR="007420FC" w:rsidRPr="009E14D2">
              <w:t xml:space="preserve"> wiedzę teoretyczną </w:t>
            </w:r>
            <w:r w:rsidR="007420FC" w:rsidRPr="009E14D2">
              <w:br/>
              <w:t>i praktyczną o istocie mediacji i negocjacji</w:t>
            </w:r>
            <w:r w:rsidR="002F5D52" w:rsidRPr="009E14D2">
              <w:t>;</w:t>
            </w:r>
          </w:p>
          <w:p w:rsidR="00375B74" w:rsidRPr="009E14D2" w:rsidRDefault="00375B74" w:rsidP="00375B74">
            <w:pPr>
              <w:jc w:val="both"/>
              <w:rPr>
                <w:sz w:val="22"/>
                <w:szCs w:val="22"/>
              </w:rPr>
            </w:pPr>
          </w:p>
          <w:p w:rsidR="00375B74" w:rsidRPr="009E14D2" w:rsidRDefault="00375B74" w:rsidP="00375B74">
            <w:pPr>
              <w:jc w:val="both"/>
              <w:rPr>
                <w:sz w:val="22"/>
                <w:szCs w:val="22"/>
              </w:rPr>
            </w:pPr>
            <w:r w:rsidRPr="009E14D2">
              <w:rPr>
                <w:sz w:val="22"/>
                <w:szCs w:val="22"/>
              </w:rPr>
              <w:t xml:space="preserve">W03, </w:t>
            </w:r>
            <w:r w:rsidR="00F04AA7" w:rsidRPr="009E14D2">
              <w:rPr>
                <w:sz w:val="22"/>
                <w:szCs w:val="22"/>
              </w:rPr>
              <w:t>Z</w:t>
            </w:r>
            <w:r w:rsidRPr="009E14D2">
              <w:rPr>
                <w:sz w:val="22"/>
                <w:szCs w:val="22"/>
              </w:rPr>
              <w:t xml:space="preserve">na </w:t>
            </w:r>
            <w:r w:rsidR="002F5D52" w:rsidRPr="009E14D2">
              <w:t xml:space="preserve">zasady mediacji, klasyczne i inne metody mediacji oraz ich zastosowanie, jak również </w:t>
            </w:r>
            <w:r w:rsidRPr="009E14D2">
              <w:rPr>
                <w:sz w:val="22"/>
                <w:szCs w:val="22"/>
              </w:rPr>
              <w:t>najczęstsze błędy popełniane w trakcie negocjacji i mediacji;</w:t>
            </w:r>
            <w:r w:rsidR="007420FC" w:rsidRPr="009E14D2">
              <w:rPr>
                <w:sz w:val="22"/>
                <w:szCs w:val="22"/>
              </w:rPr>
              <w:t xml:space="preserve"> </w:t>
            </w:r>
          </w:p>
          <w:p w:rsidR="00A52EA4" w:rsidRPr="009E14D2" w:rsidRDefault="00A52EA4" w:rsidP="00375B74">
            <w:pPr>
              <w:rPr>
                <w:sz w:val="22"/>
                <w:szCs w:val="22"/>
              </w:rPr>
            </w:pPr>
          </w:p>
        </w:tc>
        <w:tc>
          <w:tcPr>
            <w:tcW w:w="2365" w:type="dxa"/>
          </w:tcPr>
          <w:p w:rsidR="00375B74" w:rsidRPr="009E14D2" w:rsidRDefault="00375B74" w:rsidP="00375B74">
            <w:pPr>
              <w:rPr>
                <w:sz w:val="22"/>
                <w:szCs w:val="22"/>
              </w:rPr>
            </w:pPr>
            <w:r w:rsidRPr="009E14D2">
              <w:rPr>
                <w:sz w:val="22"/>
                <w:szCs w:val="22"/>
              </w:rPr>
              <w:t>K2_W01</w:t>
            </w:r>
          </w:p>
          <w:p w:rsidR="00A52EA4" w:rsidRPr="009E14D2" w:rsidRDefault="00A52EA4" w:rsidP="008F732F">
            <w:pPr>
              <w:rPr>
                <w:sz w:val="22"/>
                <w:szCs w:val="22"/>
              </w:rPr>
            </w:pPr>
          </w:p>
          <w:p w:rsidR="00A52EA4" w:rsidRPr="009E14D2" w:rsidRDefault="00A52EA4" w:rsidP="008F732F">
            <w:pPr>
              <w:rPr>
                <w:sz w:val="22"/>
                <w:szCs w:val="22"/>
              </w:rPr>
            </w:pPr>
          </w:p>
          <w:p w:rsidR="00375B74" w:rsidRPr="009E14D2" w:rsidRDefault="00375B74" w:rsidP="008F732F">
            <w:pPr>
              <w:rPr>
                <w:sz w:val="22"/>
                <w:szCs w:val="22"/>
              </w:rPr>
            </w:pPr>
          </w:p>
          <w:p w:rsidR="00375B74" w:rsidRPr="009E14D2" w:rsidRDefault="00375B74" w:rsidP="008F732F">
            <w:pPr>
              <w:rPr>
                <w:sz w:val="22"/>
                <w:szCs w:val="22"/>
              </w:rPr>
            </w:pPr>
          </w:p>
          <w:p w:rsidR="00375B74" w:rsidRPr="009E14D2" w:rsidRDefault="00375B74" w:rsidP="00375B74">
            <w:pPr>
              <w:rPr>
                <w:sz w:val="22"/>
                <w:szCs w:val="22"/>
              </w:rPr>
            </w:pPr>
            <w:r w:rsidRPr="009E14D2">
              <w:rPr>
                <w:sz w:val="22"/>
                <w:szCs w:val="22"/>
              </w:rPr>
              <w:t>K2_W03</w:t>
            </w:r>
          </w:p>
          <w:p w:rsidR="00375B74" w:rsidRPr="009E14D2" w:rsidRDefault="00375B74" w:rsidP="008F732F">
            <w:pPr>
              <w:rPr>
                <w:sz w:val="22"/>
                <w:szCs w:val="22"/>
              </w:rPr>
            </w:pPr>
          </w:p>
          <w:p w:rsidR="00375B74" w:rsidRPr="009E14D2" w:rsidRDefault="00375B74" w:rsidP="008F732F">
            <w:pPr>
              <w:rPr>
                <w:sz w:val="22"/>
                <w:szCs w:val="22"/>
              </w:rPr>
            </w:pPr>
          </w:p>
          <w:p w:rsidR="00375B74" w:rsidRPr="009E14D2" w:rsidRDefault="00375B74" w:rsidP="00375B74">
            <w:pPr>
              <w:rPr>
                <w:sz w:val="22"/>
                <w:szCs w:val="22"/>
              </w:rPr>
            </w:pPr>
            <w:r w:rsidRPr="009E14D2">
              <w:rPr>
                <w:sz w:val="22"/>
                <w:szCs w:val="22"/>
              </w:rPr>
              <w:t>K2_W03, K2_W0</w:t>
            </w:r>
            <w:r w:rsidR="00E415C0" w:rsidRPr="009E14D2">
              <w:rPr>
                <w:sz w:val="22"/>
                <w:szCs w:val="22"/>
              </w:rPr>
              <w:t>5</w:t>
            </w:r>
          </w:p>
          <w:p w:rsidR="00375B74" w:rsidRPr="009E14D2" w:rsidRDefault="00375B74" w:rsidP="00375B74">
            <w:pPr>
              <w:rPr>
                <w:sz w:val="22"/>
                <w:szCs w:val="22"/>
              </w:rPr>
            </w:pPr>
          </w:p>
          <w:p w:rsidR="00375B74" w:rsidRPr="009E14D2" w:rsidRDefault="00375B74" w:rsidP="008F732F">
            <w:pPr>
              <w:rPr>
                <w:sz w:val="22"/>
                <w:szCs w:val="22"/>
              </w:rPr>
            </w:pPr>
          </w:p>
        </w:tc>
      </w:tr>
    </w:tbl>
    <w:p w:rsidR="00A52EA4" w:rsidRPr="009E14D2" w:rsidRDefault="00A52EA4" w:rsidP="00A52EA4">
      <w:pPr>
        <w:rPr>
          <w:sz w:val="22"/>
          <w:szCs w:val="16"/>
        </w:rPr>
      </w:pPr>
    </w:p>
    <w:tbl>
      <w:tblPr>
        <w:tblW w:w="9640" w:type="dxa"/>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1985"/>
        <w:gridCol w:w="5245"/>
        <w:gridCol w:w="2410"/>
      </w:tblGrid>
      <w:tr w:rsidR="00A52EA4" w:rsidRPr="009E14D2" w:rsidTr="008F732F">
        <w:trPr>
          <w:cantSplit/>
          <w:trHeight w:val="939"/>
        </w:trPr>
        <w:tc>
          <w:tcPr>
            <w:tcW w:w="1985" w:type="dxa"/>
            <w:vMerge w:val="restart"/>
            <w:shd w:val="clear" w:color="auto" w:fill="DBE5F1"/>
            <w:vAlign w:val="center"/>
          </w:tcPr>
          <w:p w:rsidR="00A52EA4" w:rsidRPr="009E14D2" w:rsidRDefault="00A52EA4" w:rsidP="008F732F">
            <w:pPr>
              <w:jc w:val="center"/>
              <w:rPr>
                <w:sz w:val="20"/>
                <w:szCs w:val="20"/>
              </w:rPr>
            </w:pPr>
            <w:r w:rsidRPr="009E14D2">
              <w:rPr>
                <w:sz w:val="20"/>
                <w:szCs w:val="20"/>
              </w:rPr>
              <w:t>Umiejętności</w:t>
            </w:r>
          </w:p>
        </w:tc>
        <w:tc>
          <w:tcPr>
            <w:tcW w:w="5245" w:type="dxa"/>
            <w:shd w:val="clear" w:color="auto" w:fill="DBE5F1"/>
            <w:vAlign w:val="center"/>
          </w:tcPr>
          <w:p w:rsidR="00A52EA4" w:rsidRPr="009E14D2" w:rsidRDefault="00A52EA4" w:rsidP="008F732F">
            <w:pPr>
              <w:jc w:val="center"/>
              <w:rPr>
                <w:sz w:val="20"/>
                <w:szCs w:val="20"/>
              </w:rPr>
            </w:pPr>
            <w:r w:rsidRPr="009E14D2">
              <w:rPr>
                <w:sz w:val="20"/>
                <w:szCs w:val="20"/>
              </w:rPr>
              <w:t>Efekt uczenia się dla kursu</w:t>
            </w:r>
          </w:p>
        </w:tc>
        <w:tc>
          <w:tcPr>
            <w:tcW w:w="2410" w:type="dxa"/>
            <w:shd w:val="clear" w:color="auto" w:fill="DBE5F1"/>
            <w:vAlign w:val="center"/>
          </w:tcPr>
          <w:p w:rsidR="00A52EA4" w:rsidRPr="009E14D2" w:rsidRDefault="00A52EA4" w:rsidP="008F732F">
            <w:pPr>
              <w:jc w:val="center"/>
              <w:rPr>
                <w:sz w:val="20"/>
                <w:szCs w:val="20"/>
              </w:rPr>
            </w:pPr>
            <w:r w:rsidRPr="009E14D2">
              <w:rPr>
                <w:sz w:val="20"/>
                <w:szCs w:val="20"/>
              </w:rPr>
              <w:t>Odniesienie do efektów kierunkowych</w:t>
            </w:r>
          </w:p>
        </w:tc>
      </w:tr>
      <w:tr w:rsidR="00A52EA4" w:rsidRPr="009E14D2" w:rsidTr="008F732F">
        <w:trPr>
          <w:cantSplit/>
          <w:trHeight w:val="2116"/>
        </w:trPr>
        <w:tc>
          <w:tcPr>
            <w:tcW w:w="1985" w:type="dxa"/>
            <w:vMerge/>
          </w:tcPr>
          <w:p w:rsidR="00A52EA4" w:rsidRPr="009E14D2" w:rsidRDefault="00A52EA4" w:rsidP="008F732F">
            <w:pPr>
              <w:rPr>
                <w:sz w:val="20"/>
                <w:szCs w:val="20"/>
              </w:rPr>
            </w:pPr>
          </w:p>
        </w:tc>
        <w:tc>
          <w:tcPr>
            <w:tcW w:w="5245" w:type="dxa"/>
          </w:tcPr>
          <w:p w:rsidR="00375B74" w:rsidRPr="009E14D2" w:rsidRDefault="002E05D9" w:rsidP="00375B74">
            <w:pPr>
              <w:jc w:val="both"/>
              <w:rPr>
                <w:sz w:val="22"/>
                <w:szCs w:val="22"/>
              </w:rPr>
            </w:pPr>
            <w:r w:rsidRPr="009E14D2">
              <w:rPr>
                <w:sz w:val="22"/>
                <w:szCs w:val="22"/>
              </w:rPr>
              <w:t>U</w:t>
            </w:r>
            <w:r w:rsidR="00375B74" w:rsidRPr="009E14D2">
              <w:rPr>
                <w:sz w:val="22"/>
                <w:szCs w:val="22"/>
              </w:rPr>
              <w:t xml:space="preserve">01, </w:t>
            </w:r>
            <w:r w:rsidR="00F04AA7" w:rsidRPr="009E14D2">
              <w:rPr>
                <w:sz w:val="22"/>
                <w:szCs w:val="22"/>
              </w:rPr>
              <w:t>P</w:t>
            </w:r>
            <w:r w:rsidR="00375B74" w:rsidRPr="009E14D2">
              <w:rPr>
                <w:sz w:val="22"/>
                <w:szCs w:val="22"/>
              </w:rPr>
              <w:t>osiada umiejętność komunikowania się i autoprezentacji;</w:t>
            </w:r>
          </w:p>
          <w:p w:rsidR="00375B74" w:rsidRPr="009E14D2" w:rsidRDefault="00375B74" w:rsidP="00375B74">
            <w:pPr>
              <w:jc w:val="both"/>
              <w:rPr>
                <w:sz w:val="22"/>
                <w:szCs w:val="22"/>
              </w:rPr>
            </w:pPr>
          </w:p>
          <w:p w:rsidR="00375B74" w:rsidRPr="009E14D2" w:rsidRDefault="002E05D9" w:rsidP="00375B74">
            <w:pPr>
              <w:jc w:val="both"/>
              <w:rPr>
                <w:sz w:val="22"/>
                <w:szCs w:val="22"/>
              </w:rPr>
            </w:pPr>
            <w:r w:rsidRPr="009E14D2">
              <w:rPr>
                <w:sz w:val="22"/>
                <w:szCs w:val="22"/>
              </w:rPr>
              <w:t>U</w:t>
            </w:r>
            <w:r w:rsidR="00375B74" w:rsidRPr="009E14D2">
              <w:rPr>
                <w:sz w:val="22"/>
                <w:szCs w:val="22"/>
              </w:rPr>
              <w:t xml:space="preserve">02, </w:t>
            </w:r>
            <w:r w:rsidR="00F04AA7" w:rsidRPr="009E14D2">
              <w:rPr>
                <w:sz w:val="22"/>
                <w:szCs w:val="22"/>
              </w:rPr>
              <w:t>P</w:t>
            </w:r>
            <w:r w:rsidR="00375B74" w:rsidRPr="009E14D2">
              <w:rPr>
                <w:sz w:val="22"/>
                <w:szCs w:val="22"/>
              </w:rPr>
              <w:t>otrafi samodzielnie uzupełniać nabytą w trakcie kursu wiedzę, korzystając zarówno z literatury, jak i źródeł internetowych;</w:t>
            </w:r>
          </w:p>
          <w:p w:rsidR="00375B74" w:rsidRPr="009E14D2" w:rsidRDefault="00375B74" w:rsidP="00375B74">
            <w:pPr>
              <w:rPr>
                <w:sz w:val="22"/>
                <w:szCs w:val="22"/>
              </w:rPr>
            </w:pPr>
          </w:p>
          <w:p w:rsidR="00A52EA4" w:rsidRPr="009E14D2" w:rsidRDefault="002E05D9" w:rsidP="00375B74">
            <w:pPr>
              <w:rPr>
                <w:sz w:val="22"/>
                <w:szCs w:val="22"/>
              </w:rPr>
            </w:pPr>
            <w:r w:rsidRPr="009E14D2">
              <w:rPr>
                <w:sz w:val="22"/>
                <w:szCs w:val="22"/>
              </w:rPr>
              <w:t>U</w:t>
            </w:r>
            <w:r w:rsidR="00375B74" w:rsidRPr="009E14D2">
              <w:rPr>
                <w:sz w:val="22"/>
                <w:szCs w:val="22"/>
              </w:rPr>
              <w:t xml:space="preserve">03, </w:t>
            </w:r>
            <w:r w:rsidR="00F04AA7" w:rsidRPr="009E14D2">
              <w:rPr>
                <w:sz w:val="22"/>
                <w:szCs w:val="22"/>
              </w:rPr>
              <w:t>P</w:t>
            </w:r>
            <w:r w:rsidR="00375B74" w:rsidRPr="009E14D2">
              <w:rPr>
                <w:sz w:val="22"/>
                <w:szCs w:val="22"/>
              </w:rPr>
              <w:t>osiada umiejętność rozwiązywania sytuacji konfliktowych i sporów z wykorzystaniem technik negocjacyjnych i mediacji</w:t>
            </w:r>
            <w:r w:rsidR="002F5D52" w:rsidRPr="009E14D2">
              <w:rPr>
                <w:sz w:val="22"/>
                <w:szCs w:val="22"/>
              </w:rPr>
              <w:t xml:space="preserve"> oraz jest przygotowany do udziału</w:t>
            </w:r>
            <w:r w:rsidR="002F5D52" w:rsidRPr="009E14D2">
              <w:t xml:space="preserve"> w procesach mediacyjnych oraz negocjacyjnych w instytucjach publicznych oraz niepublicznych</w:t>
            </w:r>
          </w:p>
          <w:p w:rsidR="00A52EA4" w:rsidRPr="009E14D2" w:rsidRDefault="00A52EA4" w:rsidP="002F5D52">
            <w:pPr>
              <w:rPr>
                <w:sz w:val="22"/>
                <w:szCs w:val="22"/>
              </w:rPr>
            </w:pPr>
          </w:p>
        </w:tc>
        <w:tc>
          <w:tcPr>
            <w:tcW w:w="2410" w:type="dxa"/>
          </w:tcPr>
          <w:p w:rsidR="00375B74" w:rsidRPr="009E14D2" w:rsidRDefault="00375B74" w:rsidP="00375B74">
            <w:pPr>
              <w:rPr>
                <w:sz w:val="22"/>
                <w:szCs w:val="22"/>
              </w:rPr>
            </w:pPr>
            <w:r w:rsidRPr="009E14D2">
              <w:rPr>
                <w:sz w:val="22"/>
                <w:szCs w:val="22"/>
              </w:rPr>
              <w:t>K2_U05</w:t>
            </w:r>
          </w:p>
          <w:p w:rsidR="00A52EA4" w:rsidRPr="009E14D2" w:rsidRDefault="00A52EA4" w:rsidP="008F732F">
            <w:pPr>
              <w:rPr>
                <w:sz w:val="22"/>
                <w:szCs w:val="22"/>
              </w:rPr>
            </w:pPr>
          </w:p>
          <w:p w:rsidR="00375B74" w:rsidRPr="009E14D2" w:rsidRDefault="00375B74" w:rsidP="008F732F">
            <w:pPr>
              <w:rPr>
                <w:sz w:val="22"/>
                <w:szCs w:val="22"/>
              </w:rPr>
            </w:pPr>
          </w:p>
          <w:p w:rsidR="000A5E11" w:rsidRPr="009E14D2" w:rsidRDefault="000A5E11" w:rsidP="000A5E11">
            <w:pPr>
              <w:rPr>
                <w:sz w:val="22"/>
                <w:szCs w:val="22"/>
              </w:rPr>
            </w:pPr>
            <w:r w:rsidRPr="009E14D2">
              <w:rPr>
                <w:sz w:val="22"/>
                <w:szCs w:val="22"/>
              </w:rPr>
              <w:t>K2_U06</w:t>
            </w:r>
          </w:p>
          <w:p w:rsidR="00375B74" w:rsidRPr="009E14D2" w:rsidRDefault="00375B74" w:rsidP="008F732F">
            <w:pPr>
              <w:rPr>
                <w:sz w:val="22"/>
                <w:szCs w:val="22"/>
              </w:rPr>
            </w:pPr>
          </w:p>
          <w:p w:rsidR="000A5E11" w:rsidRPr="009E14D2" w:rsidRDefault="000A5E11" w:rsidP="008F732F">
            <w:pPr>
              <w:rPr>
                <w:sz w:val="22"/>
                <w:szCs w:val="22"/>
              </w:rPr>
            </w:pPr>
          </w:p>
          <w:p w:rsidR="000A5E11" w:rsidRPr="009E14D2" w:rsidRDefault="000A5E11" w:rsidP="008F732F">
            <w:pPr>
              <w:rPr>
                <w:sz w:val="22"/>
                <w:szCs w:val="22"/>
              </w:rPr>
            </w:pPr>
          </w:p>
          <w:p w:rsidR="000A5E11" w:rsidRPr="009E14D2" w:rsidRDefault="000A5E11" w:rsidP="000A5E11">
            <w:pPr>
              <w:rPr>
                <w:sz w:val="22"/>
                <w:szCs w:val="22"/>
              </w:rPr>
            </w:pPr>
            <w:r w:rsidRPr="009E14D2">
              <w:rPr>
                <w:sz w:val="22"/>
                <w:szCs w:val="22"/>
              </w:rPr>
              <w:t>K2_U01, K2_U0</w:t>
            </w:r>
            <w:r w:rsidR="00E415C0" w:rsidRPr="009E14D2">
              <w:rPr>
                <w:sz w:val="22"/>
                <w:szCs w:val="22"/>
              </w:rPr>
              <w:t>6</w:t>
            </w:r>
          </w:p>
          <w:p w:rsidR="000A5E11" w:rsidRPr="009E14D2" w:rsidRDefault="000A5E11" w:rsidP="000A5E11">
            <w:pPr>
              <w:rPr>
                <w:sz w:val="22"/>
                <w:szCs w:val="22"/>
              </w:rPr>
            </w:pPr>
          </w:p>
          <w:p w:rsidR="000A5E11" w:rsidRPr="009E14D2" w:rsidRDefault="000A5E11" w:rsidP="008F732F">
            <w:pPr>
              <w:rPr>
                <w:sz w:val="22"/>
                <w:szCs w:val="22"/>
              </w:rPr>
            </w:pPr>
          </w:p>
        </w:tc>
      </w:tr>
    </w:tbl>
    <w:p w:rsidR="00A52EA4" w:rsidRPr="009E14D2" w:rsidRDefault="00A52EA4" w:rsidP="00A52EA4">
      <w:pPr>
        <w:rPr>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1985"/>
        <w:gridCol w:w="5245"/>
        <w:gridCol w:w="2410"/>
      </w:tblGrid>
      <w:tr w:rsidR="00A52EA4" w:rsidRPr="009E14D2" w:rsidTr="008F732F">
        <w:trPr>
          <w:cantSplit/>
          <w:trHeight w:val="800"/>
        </w:trPr>
        <w:tc>
          <w:tcPr>
            <w:tcW w:w="1985" w:type="dxa"/>
            <w:vMerge w:val="restart"/>
            <w:shd w:val="clear" w:color="auto" w:fill="DBE5F1"/>
            <w:vAlign w:val="center"/>
          </w:tcPr>
          <w:p w:rsidR="00A52EA4" w:rsidRPr="009E14D2" w:rsidRDefault="00A52EA4" w:rsidP="008F732F">
            <w:pPr>
              <w:jc w:val="center"/>
              <w:rPr>
                <w:sz w:val="20"/>
                <w:szCs w:val="20"/>
              </w:rPr>
            </w:pPr>
            <w:r w:rsidRPr="009E14D2">
              <w:rPr>
                <w:sz w:val="20"/>
                <w:szCs w:val="20"/>
              </w:rPr>
              <w:t>Kompetencje społeczne</w:t>
            </w:r>
          </w:p>
        </w:tc>
        <w:tc>
          <w:tcPr>
            <w:tcW w:w="5245" w:type="dxa"/>
            <w:shd w:val="clear" w:color="auto" w:fill="DBE5F1"/>
            <w:vAlign w:val="center"/>
          </w:tcPr>
          <w:p w:rsidR="00A52EA4" w:rsidRPr="009E14D2" w:rsidRDefault="00A52EA4" w:rsidP="008F732F">
            <w:pPr>
              <w:jc w:val="center"/>
              <w:rPr>
                <w:sz w:val="20"/>
                <w:szCs w:val="20"/>
              </w:rPr>
            </w:pPr>
            <w:r w:rsidRPr="009E14D2">
              <w:rPr>
                <w:sz w:val="20"/>
                <w:szCs w:val="20"/>
              </w:rPr>
              <w:t>Efekt uczenia się dla kursu</w:t>
            </w:r>
          </w:p>
        </w:tc>
        <w:tc>
          <w:tcPr>
            <w:tcW w:w="2410" w:type="dxa"/>
            <w:shd w:val="clear" w:color="auto" w:fill="DBE5F1"/>
            <w:vAlign w:val="center"/>
          </w:tcPr>
          <w:p w:rsidR="00A52EA4" w:rsidRPr="009E14D2" w:rsidRDefault="00A52EA4" w:rsidP="008F732F">
            <w:pPr>
              <w:jc w:val="center"/>
              <w:rPr>
                <w:sz w:val="20"/>
                <w:szCs w:val="20"/>
              </w:rPr>
            </w:pPr>
            <w:r w:rsidRPr="009E14D2">
              <w:rPr>
                <w:sz w:val="20"/>
                <w:szCs w:val="20"/>
              </w:rPr>
              <w:t>Odniesienie do efektów kierunkowych</w:t>
            </w:r>
          </w:p>
        </w:tc>
      </w:tr>
      <w:tr w:rsidR="00A52EA4" w:rsidRPr="009E14D2" w:rsidTr="00200B4F">
        <w:trPr>
          <w:cantSplit/>
          <w:trHeight w:val="1753"/>
        </w:trPr>
        <w:tc>
          <w:tcPr>
            <w:tcW w:w="1985" w:type="dxa"/>
            <w:vMerge/>
          </w:tcPr>
          <w:p w:rsidR="00A52EA4" w:rsidRPr="009E14D2" w:rsidRDefault="00A52EA4" w:rsidP="008F732F">
            <w:pPr>
              <w:rPr>
                <w:sz w:val="20"/>
                <w:szCs w:val="20"/>
              </w:rPr>
            </w:pPr>
          </w:p>
        </w:tc>
        <w:tc>
          <w:tcPr>
            <w:tcW w:w="5245" w:type="dxa"/>
          </w:tcPr>
          <w:p w:rsidR="00A52EA4" w:rsidRPr="009E14D2" w:rsidRDefault="00A52EA4" w:rsidP="008F732F">
            <w:pPr>
              <w:rPr>
                <w:sz w:val="22"/>
                <w:szCs w:val="22"/>
              </w:rPr>
            </w:pPr>
            <w:r w:rsidRPr="009E14D2">
              <w:rPr>
                <w:sz w:val="22"/>
                <w:szCs w:val="22"/>
              </w:rPr>
              <w:t xml:space="preserve">K01 </w:t>
            </w:r>
            <w:r w:rsidR="00F04AA7" w:rsidRPr="009E14D2">
              <w:rPr>
                <w:sz w:val="22"/>
                <w:szCs w:val="22"/>
              </w:rPr>
              <w:t>M</w:t>
            </w:r>
            <w:r w:rsidRPr="009E14D2">
              <w:rPr>
                <w:sz w:val="22"/>
                <w:szCs w:val="22"/>
              </w:rPr>
              <w:t>a świadomość konieczności rozwijania krytycznej analizy otoczenia społeczno-gospodarczego</w:t>
            </w:r>
          </w:p>
          <w:p w:rsidR="00FA3319" w:rsidRPr="009E14D2" w:rsidRDefault="00FA3319" w:rsidP="008F732F">
            <w:pPr>
              <w:rPr>
                <w:sz w:val="22"/>
                <w:szCs w:val="22"/>
              </w:rPr>
            </w:pPr>
          </w:p>
          <w:p w:rsidR="00A52EA4" w:rsidRPr="009E14D2" w:rsidRDefault="00A52EA4" w:rsidP="008F732F">
            <w:pPr>
              <w:rPr>
                <w:sz w:val="22"/>
                <w:szCs w:val="22"/>
              </w:rPr>
            </w:pPr>
            <w:r w:rsidRPr="009E14D2">
              <w:rPr>
                <w:sz w:val="22"/>
                <w:szCs w:val="22"/>
              </w:rPr>
              <w:t xml:space="preserve">K02 </w:t>
            </w:r>
            <w:r w:rsidR="00F04AA7" w:rsidRPr="009E14D2">
              <w:rPr>
                <w:sz w:val="22"/>
                <w:szCs w:val="22"/>
              </w:rPr>
              <w:t>Z</w:t>
            </w:r>
            <w:r w:rsidRPr="009E14D2">
              <w:rPr>
                <w:sz w:val="22"/>
                <w:szCs w:val="22"/>
              </w:rPr>
              <w:t xml:space="preserve">achowuje otwartość na pogłębianie swojej wiedzy z zakresu ekonomii społecznej wychodząc naprzeciw wymogom ogólnorozwojowym sektora </w:t>
            </w:r>
          </w:p>
        </w:tc>
        <w:tc>
          <w:tcPr>
            <w:tcW w:w="2410" w:type="dxa"/>
          </w:tcPr>
          <w:p w:rsidR="000A5E11" w:rsidRPr="009E14D2" w:rsidRDefault="000A5E11" w:rsidP="000A5E11">
            <w:pPr>
              <w:rPr>
                <w:sz w:val="22"/>
                <w:szCs w:val="22"/>
              </w:rPr>
            </w:pPr>
            <w:r w:rsidRPr="009E14D2">
              <w:rPr>
                <w:sz w:val="22"/>
                <w:szCs w:val="22"/>
              </w:rPr>
              <w:t>K2_K01</w:t>
            </w:r>
          </w:p>
          <w:p w:rsidR="00A52EA4" w:rsidRPr="009E14D2" w:rsidRDefault="00A52EA4" w:rsidP="008F732F">
            <w:pPr>
              <w:rPr>
                <w:sz w:val="22"/>
                <w:szCs w:val="22"/>
              </w:rPr>
            </w:pPr>
          </w:p>
          <w:p w:rsidR="000A5E11" w:rsidRPr="009E14D2" w:rsidRDefault="000A5E11" w:rsidP="008F732F">
            <w:pPr>
              <w:rPr>
                <w:sz w:val="22"/>
                <w:szCs w:val="22"/>
              </w:rPr>
            </w:pPr>
          </w:p>
          <w:p w:rsidR="000A5E11" w:rsidRPr="009E14D2" w:rsidRDefault="000A5E11" w:rsidP="000A5E11">
            <w:pPr>
              <w:rPr>
                <w:sz w:val="22"/>
                <w:szCs w:val="22"/>
              </w:rPr>
            </w:pPr>
            <w:r w:rsidRPr="009E14D2">
              <w:rPr>
                <w:sz w:val="22"/>
                <w:szCs w:val="22"/>
              </w:rPr>
              <w:t>K2_K03</w:t>
            </w:r>
          </w:p>
          <w:p w:rsidR="000A5E11" w:rsidRPr="009E14D2" w:rsidRDefault="000A5E11" w:rsidP="008F732F">
            <w:pPr>
              <w:rPr>
                <w:sz w:val="22"/>
                <w:szCs w:val="22"/>
              </w:rPr>
            </w:pPr>
          </w:p>
        </w:tc>
      </w:tr>
    </w:tbl>
    <w:p w:rsidR="00A52EA4" w:rsidRPr="009E14D2" w:rsidRDefault="00A52EA4" w:rsidP="00A52EA4">
      <w:pPr>
        <w:rPr>
          <w:sz w:val="22"/>
          <w:szCs w:val="16"/>
        </w:rPr>
      </w:pPr>
    </w:p>
    <w:tbl>
      <w:tblPr>
        <w:tblW w:w="9640" w:type="dxa"/>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left w:w="0" w:type="dxa"/>
          <w:right w:w="0" w:type="dxa"/>
        </w:tblCellMar>
        <w:tblLook w:val="0000"/>
      </w:tblPr>
      <w:tblGrid>
        <w:gridCol w:w="1611"/>
        <w:gridCol w:w="1225"/>
        <w:gridCol w:w="850"/>
        <w:gridCol w:w="272"/>
        <w:gridCol w:w="862"/>
        <w:gridCol w:w="315"/>
        <w:gridCol w:w="819"/>
        <w:gridCol w:w="284"/>
        <w:gridCol w:w="850"/>
        <w:gridCol w:w="284"/>
        <w:gridCol w:w="850"/>
        <w:gridCol w:w="284"/>
        <w:gridCol w:w="850"/>
        <w:gridCol w:w="284"/>
      </w:tblGrid>
      <w:tr w:rsidR="00A52EA4" w:rsidRPr="009E14D2" w:rsidTr="008F732F">
        <w:trPr>
          <w:cantSplit/>
          <w:trHeight w:hRule="exact" w:val="424"/>
        </w:trPr>
        <w:tc>
          <w:tcPr>
            <w:tcW w:w="9640" w:type="dxa"/>
            <w:gridSpan w:val="14"/>
            <w:shd w:val="clear" w:color="auto" w:fill="DBE5F1"/>
            <w:tcMar>
              <w:top w:w="28" w:type="dxa"/>
              <w:left w:w="28" w:type="dxa"/>
              <w:bottom w:w="28" w:type="dxa"/>
              <w:right w:w="28" w:type="dxa"/>
            </w:tcMar>
            <w:vAlign w:val="center"/>
          </w:tcPr>
          <w:p w:rsidR="00A52EA4" w:rsidRPr="009E14D2" w:rsidRDefault="00A52EA4" w:rsidP="008F732F">
            <w:pPr>
              <w:pStyle w:val="Zawartotabeli"/>
              <w:spacing w:before="57" w:after="57"/>
              <w:ind w:left="45" w:right="137"/>
              <w:jc w:val="center"/>
              <w:rPr>
                <w:sz w:val="20"/>
                <w:szCs w:val="20"/>
              </w:rPr>
            </w:pPr>
            <w:r w:rsidRPr="009E14D2">
              <w:rPr>
                <w:sz w:val="20"/>
                <w:szCs w:val="20"/>
              </w:rPr>
              <w:t>Organizacja</w:t>
            </w:r>
          </w:p>
        </w:tc>
      </w:tr>
      <w:tr w:rsidR="00A52EA4" w:rsidRPr="009E14D2" w:rsidTr="008F732F">
        <w:trPr>
          <w:cantSplit/>
          <w:trHeight w:val="654"/>
        </w:trPr>
        <w:tc>
          <w:tcPr>
            <w:tcW w:w="1611" w:type="dxa"/>
            <w:vMerge w:val="restart"/>
            <w:shd w:val="clear" w:color="auto" w:fill="DBE5F1"/>
            <w:vAlign w:val="center"/>
          </w:tcPr>
          <w:p w:rsidR="00A52EA4" w:rsidRPr="009E14D2" w:rsidRDefault="00A52EA4" w:rsidP="008F732F">
            <w:pPr>
              <w:pStyle w:val="Zawartotabeli"/>
              <w:spacing w:before="57" w:after="57"/>
              <w:jc w:val="center"/>
              <w:rPr>
                <w:sz w:val="20"/>
                <w:szCs w:val="20"/>
              </w:rPr>
            </w:pPr>
            <w:r w:rsidRPr="009E14D2">
              <w:rPr>
                <w:sz w:val="20"/>
                <w:szCs w:val="20"/>
              </w:rPr>
              <w:t>Forma zajęć</w:t>
            </w:r>
          </w:p>
        </w:tc>
        <w:tc>
          <w:tcPr>
            <w:tcW w:w="1225" w:type="dxa"/>
            <w:vMerge w:val="restart"/>
            <w:vAlign w:val="center"/>
          </w:tcPr>
          <w:p w:rsidR="00A52EA4" w:rsidRPr="009E14D2" w:rsidRDefault="00A52EA4" w:rsidP="008F732F">
            <w:pPr>
              <w:pStyle w:val="Zawartotabeli"/>
              <w:spacing w:before="57" w:after="57"/>
              <w:jc w:val="center"/>
              <w:rPr>
                <w:sz w:val="20"/>
                <w:szCs w:val="20"/>
              </w:rPr>
            </w:pPr>
            <w:r w:rsidRPr="009E14D2">
              <w:rPr>
                <w:sz w:val="20"/>
                <w:szCs w:val="20"/>
              </w:rPr>
              <w:t>Wykład</w:t>
            </w:r>
          </w:p>
          <w:p w:rsidR="00A52EA4" w:rsidRPr="009E14D2" w:rsidRDefault="00A52EA4" w:rsidP="008F732F">
            <w:pPr>
              <w:pStyle w:val="Zawartotabeli"/>
              <w:spacing w:before="57" w:after="57"/>
              <w:jc w:val="center"/>
              <w:rPr>
                <w:sz w:val="20"/>
                <w:szCs w:val="20"/>
              </w:rPr>
            </w:pPr>
            <w:r w:rsidRPr="009E14D2">
              <w:rPr>
                <w:sz w:val="20"/>
                <w:szCs w:val="20"/>
              </w:rPr>
              <w:t>(W)</w:t>
            </w:r>
          </w:p>
        </w:tc>
        <w:tc>
          <w:tcPr>
            <w:tcW w:w="6804" w:type="dxa"/>
            <w:gridSpan w:val="12"/>
            <w:tcMar>
              <w:top w:w="28" w:type="dxa"/>
              <w:left w:w="28" w:type="dxa"/>
              <w:bottom w:w="28" w:type="dxa"/>
              <w:right w:w="28" w:type="dxa"/>
            </w:tcMar>
            <w:vAlign w:val="center"/>
          </w:tcPr>
          <w:p w:rsidR="00A52EA4" w:rsidRPr="009E14D2" w:rsidRDefault="00A52EA4" w:rsidP="008F732F">
            <w:pPr>
              <w:pStyle w:val="Zawartotabeli"/>
              <w:spacing w:before="57" w:after="57"/>
              <w:jc w:val="center"/>
              <w:rPr>
                <w:sz w:val="20"/>
                <w:szCs w:val="20"/>
              </w:rPr>
            </w:pPr>
            <w:r w:rsidRPr="009E14D2">
              <w:rPr>
                <w:sz w:val="20"/>
                <w:szCs w:val="20"/>
              </w:rPr>
              <w:t>Ćwiczenia w grupach</w:t>
            </w:r>
          </w:p>
        </w:tc>
      </w:tr>
      <w:tr w:rsidR="00A52EA4" w:rsidRPr="009E14D2" w:rsidTr="008F732F">
        <w:trPr>
          <w:cantSplit/>
          <w:trHeight w:val="477"/>
        </w:trPr>
        <w:tc>
          <w:tcPr>
            <w:tcW w:w="1611" w:type="dxa"/>
            <w:vMerge/>
            <w:shd w:val="clear" w:color="auto" w:fill="DBE5F1"/>
            <w:vAlign w:val="center"/>
          </w:tcPr>
          <w:p w:rsidR="00A52EA4" w:rsidRPr="009E14D2" w:rsidRDefault="00A52EA4" w:rsidP="008F732F">
            <w:pPr>
              <w:pStyle w:val="Zawartotabeli"/>
              <w:spacing w:before="57" w:after="57"/>
              <w:jc w:val="center"/>
              <w:rPr>
                <w:sz w:val="20"/>
                <w:szCs w:val="20"/>
              </w:rPr>
            </w:pPr>
          </w:p>
        </w:tc>
        <w:tc>
          <w:tcPr>
            <w:tcW w:w="1225" w:type="dxa"/>
            <w:vMerge/>
            <w:vAlign w:val="center"/>
          </w:tcPr>
          <w:p w:rsidR="00A52EA4" w:rsidRPr="009E14D2" w:rsidRDefault="00A52EA4" w:rsidP="008F732F">
            <w:pPr>
              <w:pStyle w:val="Zawartotabeli"/>
              <w:spacing w:before="57" w:after="57"/>
              <w:jc w:val="center"/>
              <w:rPr>
                <w:sz w:val="20"/>
                <w:szCs w:val="20"/>
              </w:rPr>
            </w:pPr>
          </w:p>
        </w:tc>
        <w:tc>
          <w:tcPr>
            <w:tcW w:w="850" w:type="dxa"/>
            <w:tcMar>
              <w:top w:w="28" w:type="dxa"/>
              <w:left w:w="28" w:type="dxa"/>
              <w:bottom w:w="28" w:type="dxa"/>
              <w:right w:w="28" w:type="dxa"/>
            </w:tcMar>
            <w:vAlign w:val="center"/>
          </w:tcPr>
          <w:p w:rsidR="00A52EA4" w:rsidRPr="009E14D2" w:rsidRDefault="00A52EA4" w:rsidP="008F732F">
            <w:pPr>
              <w:pStyle w:val="Zawartotabeli"/>
              <w:spacing w:before="57" w:after="57"/>
              <w:jc w:val="center"/>
              <w:rPr>
                <w:sz w:val="20"/>
                <w:szCs w:val="20"/>
              </w:rPr>
            </w:pPr>
            <w:r w:rsidRPr="009E14D2">
              <w:rPr>
                <w:sz w:val="20"/>
                <w:szCs w:val="20"/>
              </w:rPr>
              <w:t>A</w:t>
            </w:r>
          </w:p>
        </w:tc>
        <w:tc>
          <w:tcPr>
            <w:tcW w:w="272" w:type="dxa"/>
            <w:vAlign w:val="center"/>
          </w:tcPr>
          <w:p w:rsidR="00A52EA4" w:rsidRPr="009E14D2" w:rsidRDefault="00A52EA4" w:rsidP="008F732F">
            <w:pPr>
              <w:pStyle w:val="Zawartotabeli"/>
              <w:spacing w:before="57" w:after="57"/>
              <w:jc w:val="center"/>
              <w:rPr>
                <w:sz w:val="20"/>
                <w:szCs w:val="20"/>
              </w:rPr>
            </w:pPr>
          </w:p>
        </w:tc>
        <w:tc>
          <w:tcPr>
            <w:tcW w:w="862" w:type="dxa"/>
            <w:vAlign w:val="center"/>
          </w:tcPr>
          <w:p w:rsidR="00A52EA4" w:rsidRPr="009E14D2" w:rsidRDefault="00A52EA4" w:rsidP="008F732F">
            <w:pPr>
              <w:pStyle w:val="Zawartotabeli"/>
              <w:spacing w:before="57" w:after="57"/>
              <w:jc w:val="center"/>
              <w:rPr>
                <w:sz w:val="20"/>
                <w:szCs w:val="20"/>
              </w:rPr>
            </w:pPr>
            <w:r w:rsidRPr="009E14D2">
              <w:rPr>
                <w:sz w:val="20"/>
                <w:szCs w:val="20"/>
              </w:rPr>
              <w:t>K</w:t>
            </w:r>
          </w:p>
        </w:tc>
        <w:tc>
          <w:tcPr>
            <w:tcW w:w="315" w:type="dxa"/>
            <w:vAlign w:val="center"/>
          </w:tcPr>
          <w:p w:rsidR="00A52EA4" w:rsidRPr="009E14D2" w:rsidRDefault="00A52EA4" w:rsidP="008F732F">
            <w:pPr>
              <w:pStyle w:val="Zawartotabeli"/>
              <w:spacing w:before="57" w:after="57"/>
              <w:jc w:val="center"/>
              <w:rPr>
                <w:sz w:val="20"/>
                <w:szCs w:val="20"/>
              </w:rPr>
            </w:pPr>
          </w:p>
        </w:tc>
        <w:tc>
          <w:tcPr>
            <w:tcW w:w="819" w:type="dxa"/>
            <w:vAlign w:val="center"/>
          </w:tcPr>
          <w:p w:rsidR="00A52EA4" w:rsidRPr="009E14D2" w:rsidRDefault="00A52EA4" w:rsidP="008F732F">
            <w:pPr>
              <w:pStyle w:val="Zawartotabeli"/>
              <w:spacing w:before="57" w:after="57"/>
              <w:jc w:val="center"/>
              <w:rPr>
                <w:sz w:val="20"/>
                <w:szCs w:val="20"/>
              </w:rPr>
            </w:pPr>
            <w:r w:rsidRPr="009E14D2">
              <w:rPr>
                <w:sz w:val="20"/>
                <w:szCs w:val="20"/>
              </w:rPr>
              <w:t>L</w:t>
            </w:r>
          </w:p>
        </w:tc>
        <w:tc>
          <w:tcPr>
            <w:tcW w:w="284" w:type="dxa"/>
            <w:vAlign w:val="center"/>
          </w:tcPr>
          <w:p w:rsidR="00A52EA4" w:rsidRPr="009E14D2" w:rsidRDefault="00A52EA4" w:rsidP="008F732F">
            <w:pPr>
              <w:pStyle w:val="Zawartotabeli"/>
              <w:spacing w:before="57" w:after="57"/>
              <w:jc w:val="center"/>
              <w:rPr>
                <w:sz w:val="20"/>
                <w:szCs w:val="20"/>
              </w:rPr>
            </w:pPr>
          </w:p>
        </w:tc>
        <w:tc>
          <w:tcPr>
            <w:tcW w:w="850" w:type="dxa"/>
            <w:vAlign w:val="center"/>
          </w:tcPr>
          <w:p w:rsidR="00A52EA4" w:rsidRPr="009E14D2" w:rsidRDefault="00A52EA4" w:rsidP="008F732F">
            <w:pPr>
              <w:pStyle w:val="Zawartotabeli"/>
              <w:spacing w:before="57" w:after="57"/>
              <w:jc w:val="center"/>
              <w:rPr>
                <w:sz w:val="20"/>
                <w:szCs w:val="20"/>
              </w:rPr>
            </w:pPr>
            <w:r w:rsidRPr="009E14D2">
              <w:rPr>
                <w:sz w:val="20"/>
                <w:szCs w:val="20"/>
              </w:rPr>
              <w:t>S</w:t>
            </w:r>
          </w:p>
        </w:tc>
        <w:tc>
          <w:tcPr>
            <w:tcW w:w="284" w:type="dxa"/>
            <w:vAlign w:val="center"/>
          </w:tcPr>
          <w:p w:rsidR="00A52EA4" w:rsidRPr="009E14D2" w:rsidRDefault="00A52EA4" w:rsidP="008F732F">
            <w:pPr>
              <w:pStyle w:val="Zawartotabeli"/>
              <w:spacing w:before="57" w:after="57"/>
              <w:jc w:val="center"/>
              <w:rPr>
                <w:sz w:val="20"/>
                <w:szCs w:val="20"/>
              </w:rPr>
            </w:pPr>
          </w:p>
        </w:tc>
        <w:tc>
          <w:tcPr>
            <w:tcW w:w="850" w:type="dxa"/>
            <w:vAlign w:val="center"/>
          </w:tcPr>
          <w:p w:rsidR="00A52EA4" w:rsidRPr="009E14D2" w:rsidRDefault="00A52EA4" w:rsidP="008F732F">
            <w:pPr>
              <w:pStyle w:val="Zawartotabeli"/>
              <w:spacing w:before="57" w:after="57"/>
              <w:jc w:val="center"/>
              <w:rPr>
                <w:sz w:val="20"/>
                <w:szCs w:val="20"/>
              </w:rPr>
            </w:pPr>
            <w:r w:rsidRPr="009E14D2">
              <w:rPr>
                <w:sz w:val="20"/>
                <w:szCs w:val="20"/>
              </w:rPr>
              <w:t>P</w:t>
            </w:r>
          </w:p>
        </w:tc>
        <w:tc>
          <w:tcPr>
            <w:tcW w:w="284" w:type="dxa"/>
            <w:vAlign w:val="center"/>
          </w:tcPr>
          <w:p w:rsidR="00A52EA4" w:rsidRPr="009E14D2" w:rsidRDefault="00A52EA4" w:rsidP="008F732F">
            <w:pPr>
              <w:pStyle w:val="Zawartotabeli"/>
              <w:spacing w:before="57" w:after="57"/>
              <w:jc w:val="center"/>
              <w:rPr>
                <w:sz w:val="20"/>
                <w:szCs w:val="20"/>
              </w:rPr>
            </w:pPr>
          </w:p>
        </w:tc>
        <w:tc>
          <w:tcPr>
            <w:tcW w:w="850" w:type="dxa"/>
            <w:vAlign w:val="center"/>
          </w:tcPr>
          <w:p w:rsidR="00A52EA4" w:rsidRPr="009E14D2" w:rsidRDefault="00A52EA4" w:rsidP="008F732F">
            <w:pPr>
              <w:pStyle w:val="Zawartotabeli"/>
              <w:spacing w:before="57" w:after="57"/>
              <w:jc w:val="center"/>
              <w:rPr>
                <w:sz w:val="20"/>
                <w:szCs w:val="20"/>
              </w:rPr>
            </w:pPr>
            <w:r w:rsidRPr="009E14D2">
              <w:rPr>
                <w:sz w:val="20"/>
                <w:szCs w:val="20"/>
              </w:rPr>
              <w:t>E</w:t>
            </w:r>
          </w:p>
        </w:tc>
        <w:tc>
          <w:tcPr>
            <w:tcW w:w="284" w:type="dxa"/>
            <w:vAlign w:val="center"/>
          </w:tcPr>
          <w:p w:rsidR="00A52EA4" w:rsidRPr="009E14D2" w:rsidRDefault="00A52EA4" w:rsidP="008F732F">
            <w:pPr>
              <w:pStyle w:val="Zawartotabeli"/>
              <w:spacing w:before="57" w:after="57"/>
              <w:jc w:val="center"/>
              <w:rPr>
                <w:sz w:val="20"/>
                <w:szCs w:val="20"/>
              </w:rPr>
            </w:pPr>
          </w:p>
        </w:tc>
      </w:tr>
      <w:tr w:rsidR="00A52EA4" w:rsidRPr="009E14D2" w:rsidTr="008F732F">
        <w:trPr>
          <w:trHeight w:val="499"/>
        </w:trPr>
        <w:tc>
          <w:tcPr>
            <w:tcW w:w="1611" w:type="dxa"/>
            <w:shd w:val="clear" w:color="auto" w:fill="DBE5F1"/>
            <w:vAlign w:val="center"/>
          </w:tcPr>
          <w:p w:rsidR="00A52EA4" w:rsidRPr="009E14D2" w:rsidRDefault="00A52EA4" w:rsidP="008F732F">
            <w:pPr>
              <w:pStyle w:val="Zawartotabeli"/>
              <w:spacing w:before="57" w:after="57"/>
              <w:jc w:val="center"/>
              <w:rPr>
                <w:sz w:val="20"/>
                <w:szCs w:val="20"/>
              </w:rPr>
            </w:pPr>
            <w:r w:rsidRPr="009E14D2">
              <w:rPr>
                <w:sz w:val="20"/>
                <w:szCs w:val="20"/>
              </w:rPr>
              <w:t>Liczba godzin</w:t>
            </w:r>
          </w:p>
        </w:tc>
        <w:tc>
          <w:tcPr>
            <w:tcW w:w="1225" w:type="dxa"/>
            <w:vAlign w:val="center"/>
          </w:tcPr>
          <w:p w:rsidR="00A52EA4" w:rsidRPr="009E14D2" w:rsidRDefault="0079595F" w:rsidP="008F732F">
            <w:pPr>
              <w:pStyle w:val="Zawartotabeli"/>
              <w:spacing w:before="57" w:after="57"/>
              <w:jc w:val="center"/>
              <w:rPr>
                <w:sz w:val="20"/>
                <w:szCs w:val="20"/>
              </w:rPr>
            </w:pPr>
            <w:r w:rsidRPr="009E14D2">
              <w:rPr>
                <w:sz w:val="20"/>
                <w:szCs w:val="20"/>
              </w:rPr>
              <w:t>10</w:t>
            </w:r>
          </w:p>
        </w:tc>
        <w:tc>
          <w:tcPr>
            <w:tcW w:w="1122" w:type="dxa"/>
            <w:gridSpan w:val="2"/>
            <w:tcMar>
              <w:top w:w="28" w:type="dxa"/>
              <w:left w:w="28" w:type="dxa"/>
              <w:bottom w:w="28" w:type="dxa"/>
              <w:right w:w="28" w:type="dxa"/>
            </w:tcMar>
            <w:vAlign w:val="center"/>
          </w:tcPr>
          <w:p w:rsidR="00A52EA4" w:rsidRPr="009E14D2" w:rsidRDefault="00FA3319" w:rsidP="008F732F">
            <w:pPr>
              <w:pStyle w:val="Zawartotabeli"/>
              <w:spacing w:before="57" w:after="57"/>
              <w:jc w:val="center"/>
              <w:rPr>
                <w:sz w:val="20"/>
                <w:szCs w:val="20"/>
              </w:rPr>
            </w:pPr>
            <w:r w:rsidRPr="009E14D2">
              <w:rPr>
                <w:sz w:val="20"/>
                <w:szCs w:val="20"/>
              </w:rPr>
              <w:t xml:space="preserve"> </w:t>
            </w:r>
          </w:p>
        </w:tc>
        <w:tc>
          <w:tcPr>
            <w:tcW w:w="1177" w:type="dxa"/>
            <w:gridSpan w:val="2"/>
            <w:tcMar>
              <w:top w:w="28" w:type="dxa"/>
              <w:left w:w="28" w:type="dxa"/>
              <w:bottom w:w="28" w:type="dxa"/>
              <w:right w:w="28" w:type="dxa"/>
            </w:tcMar>
            <w:vAlign w:val="center"/>
          </w:tcPr>
          <w:p w:rsidR="00A52EA4" w:rsidRPr="009E14D2" w:rsidRDefault="00A52EA4" w:rsidP="008F732F">
            <w:pPr>
              <w:pStyle w:val="Zawartotabeli"/>
              <w:spacing w:before="57" w:after="57"/>
              <w:jc w:val="center"/>
              <w:rPr>
                <w:sz w:val="20"/>
                <w:szCs w:val="20"/>
              </w:rPr>
            </w:pPr>
          </w:p>
        </w:tc>
        <w:tc>
          <w:tcPr>
            <w:tcW w:w="1103" w:type="dxa"/>
            <w:gridSpan w:val="2"/>
            <w:vAlign w:val="center"/>
          </w:tcPr>
          <w:p w:rsidR="00A52EA4" w:rsidRPr="009E14D2" w:rsidRDefault="00A52EA4" w:rsidP="008F732F">
            <w:pPr>
              <w:pStyle w:val="Zawartotabeli"/>
              <w:spacing w:before="57" w:after="57"/>
              <w:jc w:val="center"/>
              <w:rPr>
                <w:sz w:val="20"/>
                <w:szCs w:val="20"/>
              </w:rPr>
            </w:pPr>
          </w:p>
        </w:tc>
        <w:tc>
          <w:tcPr>
            <w:tcW w:w="1134" w:type="dxa"/>
            <w:gridSpan w:val="2"/>
            <w:vAlign w:val="center"/>
          </w:tcPr>
          <w:p w:rsidR="00A52EA4" w:rsidRPr="009E14D2" w:rsidRDefault="00A52EA4" w:rsidP="008F732F">
            <w:pPr>
              <w:pStyle w:val="Zawartotabeli"/>
              <w:spacing w:before="57" w:after="57"/>
              <w:jc w:val="center"/>
              <w:rPr>
                <w:sz w:val="20"/>
                <w:szCs w:val="20"/>
              </w:rPr>
            </w:pPr>
          </w:p>
        </w:tc>
        <w:tc>
          <w:tcPr>
            <w:tcW w:w="1134" w:type="dxa"/>
            <w:gridSpan w:val="2"/>
            <w:vAlign w:val="center"/>
          </w:tcPr>
          <w:p w:rsidR="00A52EA4" w:rsidRPr="009E14D2" w:rsidRDefault="007D3940" w:rsidP="008F732F">
            <w:pPr>
              <w:pStyle w:val="Zawartotabeli"/>
              <w:spacing w:before="57" w:after="57"/>
              <w:jc w:val="center"/>
              <w:rPr>
                <w:color w:val="002060"/>
                <w:sz w:val="20"/>
                <w:szCs w:val="20"/>
              </w:rPr>
            </w:pPr>
            <w:r w:rsidRPr="009E14D2">
              <w:rPr>
                <w:color w:val="002060"/>
                <w:sz w:val="20"/>
                <w:szCs w:val="20"/>
              </w:rPr>
              <w:t>20</w:t>
            </w:r>
          </w:p>
        </w:tc>
        <w:tc>
          <w:tcPr>
            <w:tcW w:w="1134" w:type="dxa"/>
            <w:gridSpan w:val="2"/>
            <w:vAlign w:val="center"/>
          </w:tcPr>
          <w:p w:rsidR="00A52EA4" w:rsidRPr="009E14D2" w:rsidRDefault="00A52EA4" w:rsidP="008F732F">
            <w:pPr>
              <w:pStyle w:val="Zawartotabeli"/>
              <w:spacing w:before="57" w:after="57"/>
              <w:jc w:val="center"/>
              <w:rPr>
                <w:sz w:val="20"/>
                <w:szCs w:val="20"/>
              </w:rPr>
            </w:pPr>
          </w:p>
        </w:tc>
      </w:tr>
      <w:tr w:rsidR="00A52EA4" w:rsidRPr="009E14D2" w:rsidTr="008F732F">
        <w:trPr>
          <w:trHeight w:val="462"/>
        </w:trPr>
        <w:tc>
          <w:tcPr>
            <w:tcW w:w="1611" w:type="dxa"/>
            <w:vAlign w:val="center"/>
          </w:tcPr>
          <w:p w:rsidR="00A52EA4" w:rsidRPr="009E14D2" w:rsidRDefault="00A52EA4" w:rsidP="008F732F">
            <w:pPr>
              <w:pStyle w:val="Zawartotabeli"/>
              <w:spacing w:before="57" w:after="57"/>
              <w:jc w:val="center"/>
              <w:rPr>
                <w:sz w:val="20"/>
                <w:szCs w:val="20"/>
              </w:rPr>
            </w:pPr>
          </w:p>
        </w:tc>
        <w:tc>
          <w:tcPr>
            <w:tcW w:w="1225" w:type="dxa"/>
            <w:vAlign w:val="center"/>
          </w:tcPr>
          <w:p w:rsidR="00A52EA4" w:rsidRPr="009E14D2" w:rsidRDefault="00A52EA4" w:rsidP="008F732F">
            <w:pPr>
              <w:pStyle w:val="Zawartotabeli"/>
              <w:spacing w:before="57" w:after="57"/>
              <w:jc w:val="center"/>
              <w:rPr>
                <w:sz w:val="20"/>
                <w:szCs w:val="20"/>
              </w:rPr>
            </w:pPr>
          </w:p>
        </w:tc>
        <w:tc>
          <w:tcPr>
            <w:tcW w:w="1122" w:type="dxa"/>
            <w:gridSpan w:val="2"/>
            <w:tcMar>
              <w:top w:w="28" w:type="dxa"/>
              <w:left w:w="28" w:type="dxa"/>
              <w:bottom w:w="28" w:type="dxa"/>
              <w:right w:w="28" w:type="dxa"/>
            </w:tcMar>
            <w:vAlign w:val="center"/>
          </w:tcPr>
          <w:p w:rsidR="00A52EA4" w:rsidRPr="009E14D2" w:rsidRDefault="00A52EA4" w:rsidP="008F732F">
            <w:pPr>
              <w:pStyle w:val="Zawartotabeli"/>
              <w:spacing w:before="57" w:after="57"/>
              <w:jc w:val="center"/>
              <w:rPr>
                <w:sz w:val="20"/>
                <w:szCs w:val="20"/>
              </w:rPr>
            </w:pPr>
          </w:p>
        </w:tc>
        <w:tc>
          <w:tcPr>
            <w:tcW w:w="1177" w:type="dxa"/>
            <w:gridSpan w:val="2"/>
            <w:tcMar>
              <w:top w:w="28" w:type="dxa"/>
              <w:left w:w="28" w:type="dxa"/>
              <w:bottom w:w="28" w:type="dxa"/>
              <w:right w:w="28" w:type="dxa"/>
            </w:tcMar>
            <w:vAlign w:val="center"/>
          </w:tcPr>
          <w:p w:rsidR="00A52EA4" w:rsidRPr="009E14D2" w:rsidRDefault="00A52EA4" w:rsidP="008F732F">
            <w:pPr>
              <w:pStyle w:val="Zawartotabeli"/>
              <w:spacing w:before="57" w:after="57"/>
              <w:jc w:val="center"/>
              <w:rPr>
                <w:sz w:val="20"/>
                <w:szCs w:val="20"/>
              </w:rPr>
            </w:pPr>
          </w:p>
        </w:tc>
        <w:tc>
          <w:tcPr>
            <w:tcW w:w="1103" w:type="dxa"/>
            <w:gridSpan w:val="2"/>
            <w:vAlign w:val="center"/>
          </w:tcPr>
          <w:p w:rsidR="00A52EA4" w:rsidRPr="009E14D2" w:rsidRDefault="00A52EA4" w:rsidP="008F732F">
            <w:pPr>
              <w:pStyle w:val="Zawartotabeli"/>
              <w:spacing w:before="57" w:after="57"/>
              <w:jc w:val="center"/>
              <w:rPr>
                <w:sz w:val="20"/>
                <w:szCs w:val="20"/>
              </w:rPr>
            </w:pPr>
          </w:p>
        </w:tc>
        <w:tc>
          <w:tcPr>
            <w:tcW w:w="1134" w:type="dxa"/>
            <w:gridSpan w:val="2"/>
            <w:vAlign w:val="center"/>
          </w:tcPr>
          <w:p w:rsidR="00A52EA4" w:rsidRPr="009E14D2" w:rsidRDefault="00A52EA4" w:rsidP="008F732F">
            <w:pPr>
              <w:pStyle w:val="Zawartotabeli"/>
              <w:spacing w:before="57" w:after="57"/>
              <w:jc w:val="center"/>
              <w:rPr>
                <w:sz w:val="20"/>
                <w:szCs w:val="20"/>
              </w:rPr>
            </w:pPr>
          </w:p>
        </w:tc>
        <w:tc>
          <w:tcPr>
            <w:tcW w:w="1134" w:type="dxa"/>
            <w:gridSpan w:val="2"/>
            <w:vAlign w:val="center"/>
          </w:tcPr>
          <w:p w:rsidR="00A52EA4" w:rsidRPr="009E14D2" w:rsidRDefault="00A52EA4" w:rsidP="008F732F">
            <w:pPr>
              <w:pStyle w:val="Zawartotabeli"/>
              <w:spacing w:before="57" w:after="57"/>
              <w:jc w:val="center"/>
              <w:rPr>
                <w:sz w:val="20"/>
                <w:szCs w:val="20"/>
              </w:rPr>
            </w:pPr>
          </w:p>
        </w:tc>
        <w:tc>
          <w:tcPr>
            <w:tcW w:w="1134" w:type="dxa"/>
            <w:gridSpan w:val="2"/>
            <w:vAlign w:val="center"/>
          </w:tcPr>
          <w:p w:rsidR="00A52EA4" w:rsidRPr="009E14D2" w:rsidRDefault="00A52EA4" w:rsidP="008F732F">
            <w:pPr>
              <w:pStyle w:val="Zawartotabeli"/>
              <w:spacing w:before="57" w:after="57"/>
              <w:jc w:val="center"/>
              <w:rPr>
                <w:sz w:val="20"/>
                <w:szCs w:val="20"/>
              </w:rPr>
            </w:pPr>
          </w:p>
        </w:tc>
      </w:tr>
    </w:tbl>
    <w:p w:rsidR="00A52EA4" w:rsidRPr="009E14D2" w:rsidRDefault="00A52EA4" w:rsidP="00A52EA4">
      <w:pPr>
        <w:pStyle w:val="Zawartotabeli"/>
        <w:rPr>
          <w:sz w:val="22"/>
          <w:szCs w:val="16"/>
        </w:rPr>
      </w:pPr>
    </w:p>
    <w:p w:rsidR="00A52EA4" w:rsidRPr="009E14D2" w:rsidRDefault="00A52EA4" w:rsidP="00A52EA4">
      <w:pPr>
        <w:rPr>
          <w:sz w:val="22"/>
          <w:szCs w:val="14"/>
        </w:rPr>
      </w:pPr>
      <w:r w:rsidRPr="009E14D2">
        <w:rPr>
          <w:sz w:val="22"/>
          <w:szCs w:val="14"/>
        </w:rPr>
        <w:t>Opis metod prowadzenia zajęć</w:t>
      </w:r>
    </w:p>
    <w:p w:rsidR="00A52EA4" w:rsidRPr="009E14D2" w:rsidRDefault="00A52EA4" w:rsidP="00A52EA4">
      <w:pPr>
        <w:rPr>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9622"/>
      </w:tblGrid>
      <w:tr w:rsidR="00A52EA4" w:rsidRPr="009E14D2" w:rsidTr="008F732F">
        <w:trPr>
          <w:trHeight w:val="1920"/>
        </w:trPr>
        <w:tc>
          <w:tcPr>
            <w:tcW w:w="9622" w:type="dxa"/>
          </w:tcPr>
          <w:p w:rsidR="000A5E11" w:rsidRPr="009E14D2" w:rsidRDefault="000A5E11" w:rsidP="000A5E11">
            <w:pPr>
              <w:pStyle w:val="Zawartotabeli"/>
              <w:rPr>
                <w:b/>
                <w:sz w:val="22"/>
                <w:szCs w:val="22"/>
              </w:rPr>
            </w:pPr>
            <w:r w:rsidRPr="009E14D2">
              <w:rPr>
                <w:b/>
                <w:sz w:val="22"/>
                <w:szCs w:val="22"/>
              </w:rPr>
              <w:t>Wykład</w:t>
            </w:r>
            <w:r w:rsidR="00F04AA7" w:rsidRPr="009E14D2">
              <w:rPr>
                <w:b/>
                <w:sz w:val="22"/>
                <w:szCs w:val="22"/>
              </w:rPr>
              <w:t xml:space="preserve"> (część akademicka)</w:t>
            </w:r>
            <w:r w:rsidRPr="009E14D2">
              <w:rPr>
                <w:b/>
                <w:sz w:val="22"/>
                <w:szCs w:val="22"/>
              </w:rPr>
              <w:t>:</w:t>
            </w:r>
          </w:p>
          <w:p w:rsidR="000A5E11" w:rsidRPr="009E14D2" w:rsidRDefault="000A5E11" w:rsidP="000A5E11">
            <w:pPr>
              <w:pStyle w:val="Zawartotabeli"/>
              <w:rPr>
                <w:sz w:val="22"/>
                <w:szCs w:val="22"/>
              </w:rPr>
            </w:pPr>
          </w:p>
          <w:p w:rsidR="000A5E11" w:rsidRPr="009E14D2" w:rsidRDefault="000A5E11" w:rsidP="000A5E11">
            <w:pPr>
              <w:pStyle w:val="Zawartotabeli"/>
              <w:rPr>
                <w:sz w:val="22"/>
                <w:szCs w:val="22"/>
              </w:rPr>
            </w:pPr>
            <w:r w:rsidRPr="009E14D2">
              <w:rPr>
                <w:sz w:val="22"/>
                <w:szCs w:val="22"/>
              </w:rPr>
              <w:t>Wykład informacyjny z użyciem prezentacji programu PowerPoint oraz filmów dotyczących omawianej tematyki. Dodatkowo w trakcie zajęć będą prowadzone dyskusje nt. rozwiązywania sporów i problemów dotyczących negocjacji, współpracy i rozwiązywania konfliktów.</w:t>
            </w:r>
          </w:p>
          <w:p w:rsidR="00A52EA4" w:rsidRPr="009E14D2" w:rsidRDefault="00A52EA4" w:rsidP="000A5E11">
            <w:pPr>
              <w:pStyle w:val="Zawartotabeli"/>
              <w:rPr>
                <w:sz w:val="22"/>
                <w:szCs w:val="22"/>
              </w:rPr>
            </w:pPr>
          </w:p>
          <w:p w:rsidR="00F04AA7" w:rsidRPr="009E14D2" w:rsidRDefault="00F04AA7" w:rsidP="000A5E11">
            <w:pPr>
              <w:pStyle w:val="Zawartotabeli"/>
              <w:rPr>
                <w:b/>
                <w:sz w:val="22"/>
                <w:szCs w:val="22"/>
              </w:rPr>
            </w:pPr>
            <w:r w:rsidRPr="009E14D2">
              <w:rPr>
                <w:b/>
                <w:sz w:val="22"/>
                <w:szCs w:val="22"/>
              </w:rPr>
              <w:t>Ćwiczenia (część praktyczna):</w:t>
            </w:r>
          </w:p>
          <w:p w:rsidR="00F04AA7" w:rsidRPr="009E14D2" w:rsidRDefault="00F04AA7" w:rsidP="000A5E11">
            <w:pPr>
              <w:pStyle w:val="Zawartotabeli"/>
              <w:rPr>
                <w:sz w:val="22"/>
                <w:szCs w:val="22"/>
              </w:rPr>
            </w:pPr>
          </w:p>
          <w:p w:rsidR="00F04AA7" w:rsidRPr="009E14D2" w:rsidRDefault="00F04AA7" w:rsidP="002F5D52">
            <w:pPr>
              <w:pStyle w:val="Tekstkomentarza"/>
              <w:rPr>
                <w:sz w:val="22"/>
                <w:szCs w:val="22"/>
              </w:rPr>
            </w:pPr>
            <w:r w:rsidRPr="009E14D2">
              <w:rPr>
                <w:sz w:val="22"/>
                <w:szCs w:val="22"/>
              </w:rPr>
              <w:t xml:space="preserve">Zajęcia będą formą moderowanej dyskusji dotyczących spraw negocjacji i mediacji. Mają na celu przygotowanie studentów do realizacji zadań z zakresu rozwiązywania konfliktów, negocjacji, komunikacji niewerbalnej, autoprezentacji i </w:t>
            </w:r>
            <w:proofErr w:type="spellStart"/>
            <w:r w:rsidRPr="009E14D2">
              <w:rPr>
                <w:sz w:val="22"/>
                <w:szCs w:val="22"/>
              </w:rPr>
              <w:t>psychomanipulacji</w:t>
            </w:r>
            <w:proofErr w:type="spellEnd"/>
            <w:r w:rsidRPr="009E14D2">
              <w:rPr>
                <w:sz w:val="22"/>
                <w:szCs w:val="22"/>
              </w:rPr>
              <w:t>. W trakcie zajęć studenci będą brać udział w zaaranżowanych sytuacjach mających na celu sprawdzenie skuteczności osiągania celów z zakresu negocjacji i mediacji</w:t>
            </w:r>
            <w:r w:rsidR="002F5D52" w:rsidRPr="009E14D2">
              <w:rPr>
                <w:sz w:val="22"/>
                <w:szCs w:val="22"/>
              </w:rPr>
              <w:t xml:space="preserve">. </w:t>
            </w:r>
          </w:p>
          <w:p w:rsidR="002F5D52" w:rsidRPr="009E14D2" w:rsidRDefault="002F5D52" w:rsidP="002F5D52">
            <w:pPr>
              <w:pStyle w:val="Tekstkomentarza"/>
            </w:pPr>
            <w:r w:rsidRPr="009E14D2">
              <w:t>Zajęcia</w:t>
            </w:r>
            <w:r w:rsidR="00CF50AE" w:rsidRPr="009E14D2">
              <w:t xml:space="preserve"> poszerzone </w:t>
            </w:r>
            <w:r w:rsidRPr="009E14D2">
              <w:t xml:space="preserve">będą </w:t>
            </w:r>
            <w:r w:rsidR="00CF50AE" w:rsidRPr="009E14D2">
              <w:t>o ćwiczenia z symulacji mediacji i negocjacji przy zastosowaniu poznanych metod zarówno w roli uczestników jak i obserwatorów</w:t>
            </w:r>
            <w:r w:rsidRPr="009E14D2">
              <w:t xml:space="preserve"> (</w:t>
            </w:r>
            <w:r w:rsidR="001A640C" w:rsidRPr="009E14D2">
              <w:t>zada</w:t>
            </w:r>
            <w:r w:rsidRPr="009E14D2">
              <w:t>nia</w:t>
            </w:r>
            <w:r w:rsidR="001A640C" w:rsidRPr="009E14D2">
              <w:t xml:space="preserve"> związanych z odgrywaniem ról, scenek sytuacyjnych, by umożliwić każdemu studentowi rozwinięcie opisanych w sylabusie umiejętności</w:t>
            </w:r>
            <w:r w:rsidRPr="009E14D2">
              <w:t xml:space="preserve">, kazusy - </w:t>
            </w:r>
            <w:r w:rsidRPr="009E14D2">
              <w:rPr>
                <w:sz w:val="22"/>
                <w:szCs w:val="22"/>
              </w:rPr>
              <w:t xml:space="preserve">symulacje mediacji, w których została podpisana ugoda, np. uczestnicy otrzymują postanowienie sądu – mediator z kwestią do rozwiązania oraz karty ról  -strony sporu Uczestnik - mediator w symulacji stosuje techniki mediacyjne, sporządza ewentualną ugodę, którą </w:t>
            </w:r>
            <w:r w:rsidRPr="009E14D2">
              <w:rPr>
                <w:color w:val="000000"/>
                <w:sz w:val="22"/>
                <w:szCs w:val="22"/>
              </w:rPr>
              <w:t>później</w:t>
            </w:r>
            <w:r w:rsidRPr="009E14D2">
              <w:rPr>
                <w:sz w:val="22"/>
                <w:szCs w:val="22"/>
              </w:rPr>
              <w:t xml:space="preserve"> można porównać z ugodą rzeczywistą. Uczestnicy - strony odgrywają swoje role, może ich ponieść fantazja. Stowarzyszenie Mediatorzy Polscy może przygotować i udostępnić prowadzone mediacje, z zachowaniem zasad poufności oraz ochrony danych osobowych.</w:t>
            </w:r>
          </w:p>
          <w:p w:rsidR="001A640C" w:rsidRPr="009E14D2" w:rsidRDefault="001A640C" w:rsidP="000A5E11">
            <w:pPr>
              <w:pStyle w:val="Zawartotabeli"/>
            </w:pPr>
          </w:p>
          <w:p w:rsidR="001A640C" w:rsidRPr="009E14D2" w:rsidRDefault="001A640C" w:rsidP="000A5E11">
            <w:pPr>
              <w:pStyle w:val="Zawartotabeli"/>
              <w:rPr>
                <w:sz w:val="22"/>
                <w:szCs w:val="16"/>
              </w:rPr>
            </w:pPr>
          </w:p>
        </w:tc>
      </w:tr>
    </w:tbl>
    <w:p w:rsidR="00A52EA4" w:rsidRPr="009E14D2" w:rsidRDefault="00A52EA4" w:rsidP="00A52EA4">
      <w:pPr>
        <w:pStyle w:val="Zawartotabeli"/>
        <w:rPr>
          <w:sz w:val="22"/>
          <w:szCs w:val="16"/>
        </w:rPr>
      </w:pPr>
    </w:p>
    <w:p w:rsidR="00A52EA4" w:rsidRPr="009E14D2" w:rsidRDefault="00A52EA4" w:rsidP="00A52EA4">
      <w:pPr>
        <w:pStyle w:val="Zawartotabeli"/>
        <w:rPr>
          <w:sz w:val="22"/>
          <w:szCs w:val="16"/>
        </w:rPr>
      </w:pPr>
    </w:p>
    <w:p w:rsidR="00A52EA4" w:rsidRPr="009E14D2" w:rsidRDefault="00A52EA4" w:rsidP="00A52EA4">
      <w:pPr>
        <w:pStyle w:val="Zawartotabeli"/>
        <w:rPr>
          <w:sz w:val="22"/>
          <w:szCs w:val="16"/>
        </w:rPr>
      </w:pPr>
      <w:r w:rsidRPr="009E14D2">
        <w:rPr>
          <w:sz w:val="22"/>
          <w:szCs w:val="16"/>
        </w:rPr>
        <w:t>Formy sprawdzania efektów uczenia się</w:t>
      </w:r>
    </w:p>
    <w:p w:rsidR="00A52EA4" w:rsidRPr="009E14D2" w:rsidRDefault="00A52EA4" w:rsidP="00A52EA4">
      <w:pPr>
        <w:pStyle w:val="Zawartotabeli"/>
        <w:rPr>
          <w:sz w:val="22"/>
          <w:szCs w:val="16"/>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6E6FF"/>
        <w:tblLook w:val="04A0"/>
      </w:tblPr>
      <w:tblGrid>
        <w:gridCol w:w="962"/>
        <w:gridCol w:w="666"/>
        <w:gridCol w:w="666"/>
        <w:gridCol w:w="666"/>
        <w:gridCol w:w="666"/>
        <w:gridCol w:w="764"/>
        <w:gridCol w:w="568"/>
        <w:gridCol w:w="666"/>
        <w:gridCol w:w="666"/>
        <w:gridCol w:w="564"/>
        <w:gridCol w:w="769"/>
        <w:gridCol w:w="666"/>
        <w:gridCol w:w="666"/>
        <w:gridCol w:w="666"/>
      </w:tblGrid>
      <w:tr w:rsidR="00A52EA4" w:rsidRPr="009E14D2" w:rsidTr="0079595F">
        <w:trPr>
          <w:cantSplit/>
          <w:trHeight w:val="1616"/>
        </w:trPr>
        <w:tc>
          <w:tcPr>
            <w:tcW w:w="962" w:type="dxa"/>
            <w:tcBorders>
              <w:bottom w:val="single" w:sz="4" w:space="0" w:color="95B3D7"/>
            </w:tcBorders>
            <w:shd w:val="clear" w:color="auto" w:fill="DBE5F1"/>
            <w:textDirection w:val="btLr"/>
            <w:vAlign w:val="center"/>
          </w:tcPr>
          <w:p w:rsidR="00A52EA4" w:rsidRPr="009E14D2" w:rsidRDefault="00A52EA4" w:rsidP="008F732F">
            <w:pPr>
              <w:ind w:left="113" w:right="113"/>
              <w:jc w:val="center"/>
              <w:rPr>
                <w:sz w:val="20"/>
                <w:szCs w:val="20"/>
              </w:rPr>
            </w:pPr>
          </w:p>
        </w:tc>
        <w:tc>
          <w:tcPr>
            <w:tcW w:w="666" w:type="dxa"/>
            <w:shd w:val="clear" w:color="auto" w:fill="DBE5F1"/>
            <w:textDirection w:val="btLr"/>
            <w:vAlign w:val="center"/>
          </w:tcPr>
          <w:p w:rsidR="00A52EA4" w:rsidRPr="009E14D2" w:rsidRDefault="00A52EA4" w:rsidP="008F732F">
            <w:pPr>
              <w:ind w:left="113" w:right="113"/>
              <w:jc w:val="center"/>
              <w:rPr>
                <w:sz w:val="20"/>
                <w:szCs w:val="20"/>
              </w:rPr>
            </w:pPr>
            <w:r w:rsidRPr="009E14D2">
              <w:rPr>
                <w:sz w:val="20"/>
                <w:szCs w:val="20"/>
              </w:rPr>
              <w:t xml:space="preserve">E – </w:t>
            </w:r>
            <w:r w:rsidRPr="009E14D2">
              <w:rPr>
                <w:sz w:val="20"/>
                <w:szCs w:val="20"/>
                <w:lang w:val="en-US"/>
              </w:rPr>
              <w:t>learning</w:t>
            </w:r>
          </w:p>
        </w:tc>
        <w:tc>
          <w:tcPr>
            <w:tcW w:w="666" w:type="dxa"/>
            <w:shd w:val="clear" w:color="auto" w:fill="DBE5F1"/>
            <w:textDirection w:val="btLr"/>
            <w:vAlign w:val="center"/>
          </w:tcPr>
          <w:p w:rsidR="00A52EA4" w:rsidRPr="009E14D2" w:rsidRDefault="00A52EA4" w:rsidP="008F732F">
            <w:pPr>
              <w:ind w:left="113" w:right="113"/>
              <w:jc w:val="center"/>
              <w:rPr>
                <w:sz w:val="20"/>
                <w:szCs w:val="20"/>
              </w:rPr>
            </w:pPr>
            <w:r w:rsidRPr="009E14D2">
              <w:rPr>
                <w:sz w:val="20"/>
                <w:szCs w:val="20"/>
              </w:rPr>
              <w:t>Gry dydaktyczne</w:t>
            </w:r>
          </w:p>
        </w:tc>
        <w:tc>
          <w:tcPr>
            <w:tcW w:w="666" w:type="dxa"/>
            <w:shd w:val="clear" w:color="auto" w:fill="DBE5F1"/>
            <w:textDirection w:val="btLr"/>
            <w:vAlign w:val="center"/>
          </w:tcPr>
          <w:p w:rsidR="00A52EA4" w:rsidRPr="009E14D2" w:rsidRDefault="00A52EA4" w:rsidP="008F732F">
            <w:pPr>
              <w:ind w:left="113" w:right="113"/>
              <w:jc w:val="center"/>
              <w:rPr>
                <w:sz w:val="20"/>
                <w:szCs w:val="20"/>
              </w:rPr>
            </w:pPr>
            <w:r w:rsidRPr="009E14D2">
              <w:rPr>
                <w:sz w:val="20"/>
                <w:szCs w:val="20"/>
              </w:rPr>
              <w:t>Ćwiczenia w szkole</w:t>
            </w:r>
          </w:p>
        </w:tc>
        <w:tc>
          <w:tcPr>
            <w:tcW w:w="666" w:type="dxa"/>
            <w:shd w:val="clear" w:color="auto" w:fill="DBE5F1"/>
            <w:textDirection w:val="btLr"/>
            <w:vAlign w:val="center"/>
          </w:tcPr>
          <w:p w:rsidR="00A52EA4" w:rsidRPr="009E14D2" w:rsidRDefault="00A52EA4" w:rsidP="008F732F">
            <w:pPr>
              <w:ind w:left="113" w:right="113"/>
              <w:jc w:val="center"/>
              <w:rPr>
                <w:sz w:val="20"/>
                <w:szCs w:val="20"/>
              </w:rPr>
            </w:pPr>
            <w:r w:rsidRPr="009E14D2">
              <w:rPr>
                <w:sz w:val="20"/>
                <w:szCs w:val="20"/>
              </w:rPr>
              <w:t>Zajęcia terenowe</w:t>
            </w:r>
          </w:p>
        </w:tc>
        <w:tc>
          <w:tcPr>
            <w:tcW w:w="764" w:type="dxa"/>
            <w:shd w:val="clear" w:color="auto" w:fill="DBE5F1"/>
            <w:textDirection w:val="btLr"/>
            <w:vAlign w:val="center"/>
          </w:tcPr>
          <w:p w:rsidR="00A52EA4" w:rsidRPr="009E14D2" w:rsidRDefault="00A52EA4" w:rsidP="008F732F">
            <w:pPr>
              <w:ind w:left="113" w:right="113"/>
              <w:jc w:val="center"/>
              <w:rPr>
                <w:sz w:val="20"/>
                <w:szCs w:val="20"/>
              </w:rPr>
            </w:pPr>
            <w:r w:rsidRPr="009E14D2">
              <w:rPr>
                <w:sz w:val="20"/>
                <w:szCs w:val="20"/>
              </w:rPr>
              <w:t>Praca laboratoryjna</w:t>
            </w:r>
          </w:p>
        </w:tc>
        <w:tc>
          <w:tcPr>
            <w:tcW w:w="568" w:type="dxa"/>
            <w:shd w:val="clear" w:color="auto" w:fill="DBE5F1"/>
            <w:textDirection w:val="btLr"/>
            <w:vAlign w:val="center"/>
          </w:tcPr>
          <w:p w:rsidR="00A52EA4" w:rsidRPr="009E14D2" w:rsidRDefault="00A52EA4" w:rsidP="008F732F">
            <w:pPr>
              <w:ind w:left="113" w:right="113"/>
              <w:jc w:val="center"/>
              <w:rPr>
                <w:sz w:val="20"/>
                <w:szCs w:val="20"/>
              </w:rPr>
            </w:pPr>
            <w:r w:rsidRPr="009E14D2">
              <w:rPr>
                <w:sz w:val="20"/>
                <w:szCs w:val="20"/>
              </w:rPr>
              <w:t>Projekt indywidualny</w:t>
            </w:r>
          </w:p>
        </w:tc>
        <w:tc>
          <w:tcPr>
            <w:tcW w:w="666" w:type="dxa"/>
            <w:shd w:val="clear" w:color="auto" w:fill="DBE5F1"/>
            <w:textDirection w:val="btLr"/>
            <w:vAlign w:val="center"/>
          </w:tcPr>
          <w:p w:rsidR="00A52EA4" w:rsidRPr="009E14D2" w:rsidRDefault="00A52EA4" w:rsidP="008F732F">
            <w:pPr>
              <w:ind w:left="113" w:right="113"/>
              <w:jc w:val="center"/>
              <w:rPr>
                <w:sz w:val="20"/>
                <w:szCs w:val="20"/>
              </w:rPr>
            </w:pPr>
            <w:r w:rsidRPr="009E14D2">
              <w:rPr>
                <w:sz w:val="20"/>
                <w:szCs w:val="20"/>
              </w:rPr>
              <w:t>Projekt grupowy</w:t>
            </w:r>
          </w:p>
        </w:tc>
        <w:tc>
          <w:tcPr>
            <w:tcW w:w="666" w:type="dxa"/>
            <w:shd w:val="clear" w:color="auto" w:fill="DBE5F1"/>
            <w:textDirection w:val="btLr"/>
            <w:vAlign w:val="center"/>
          </w:tcPr>
          <w:p w:rsidR="00A52EA4" w:rsidRPr="009E14D2" w:rsidRDefault="00A52EA4" w:rsidP="008F732F">
            <w:pPr>
              <w:ind w:left="113" w:right="113"/>
              <w:jc w:val="center"/>
              <w:rPr>
                <w:sz w:val="20"/>
                <w:szCs w:val="20"/>
              </w:rPr>
            </w:pPr>
            <w:r w:rsidRPr="009E14D2">
              <w:rPr>
                <w:sz w:val="20"/>
                <w:szCs w:val="20"/>
              </w:rPr>
              <w:t>Udział w dyskusji</w:t>
            </w:r>
          </w:p>
        </w:tc>
        <w:tc>
          <w:tcPr>
            <w:tcW w:w="564" w:type="dxa"/>
            <w:shd w:val="clear" w:color="auto" w:fill="DBE5F1"/>
            <w:textDirection w:val="btLr"/>
            <w:vAlign w:val="center"/>
          </w:tcPr>
          <w:p w:rsidR="00A52EA4" w:rsidRPr="009E14D2" w:rsidRDefault="00A52EA4" w:rsidP="008F732F">
            <w:pPr>
              <w:ind w:left="113" w:right="113"/>
              <w:jc w:val="center"/>
              <w:rPr>
                <w:sz w:val="20"/>
                <w:szCs w:val="20"/>
              </w:rPr>
            </w:pPr>
            <w:r w:rsidRPr="009E14D2">
              <w:rPr>
                <w:sz w:val="20"/>
                <w:szCs w:val="20"/>
              </w:rPr>
              <w:t>Referat</w:t>
            </w:r>
          </w:p>
        </w:tc>
        <w:tc>
          <w:tcPr>
            <w:tcW w:w="769" w:type="dxa"/>
            <w:shd w:val="clear" w:color="auto" w:fill="DBE5F1"/>
            <w:textDirection w:val="btLr"/>
            <w:vAlign w:val="center"/>
          </w:tcPr>
          <w:p w:rsidR="00A52EA4" w:rsidRPr="009E14D2" w:rsidRDefault="00A52EA4" w:rsidP="008F732F">
            <w:pPr>
              <w:ind w:left="113" w:right="113"/>
              <w:jc w:val="center"/>
              <w:rPr>
                <w:sz w:val="20"/>
                <w:szCs w:val="20"/>
              </w:rPr>
            </w:pPr>
            <w:r w:rsidRPr="009E14D2">
              <w:rPr>
                <w:sz w:val="20"/>
                <w:szCs w:val="20"/>
              </w:rPr>
              <w:t>Praca pisemna (esej)</w:t>
            </w:r>
          </w:p>
        </w:tc>
        <w:tc>
          <w:tcPr>
            <w:tcW w:w="666" w:type="dxa"/>
            <w:shd w:val="clear" w:color="auto" w:fill="DBE5F1"/>
            <w:textDirection w:val="btLr"/>
            <w:vAlign w:val="center"/>
          </w:tcPr>
          <w:p w:rsidR="00A52EA4" w:rsidRPr="009E14D2" w:rsidRDefault="00A52EA4" w:rsidP="008F732F">
            <w:pPr>
              <w:ind w:left="113" w:right="113"/>
              <w:jc w:val="center"/>
              <w:rPr>
                <w:sz w:val="20"/>
                <w:szCs w:val="20"/>
              </w:rPr>
            </w:pPr>
            <w:r w:rsidRPr="009E14D2">
              <w:rPr>
                <w:sz w:val="20"/>
                <w:szCs w:val="20"/>
              </w:rPr>
              <w:t>Egzamin ustny</w:t>
            </w:r>
          </w:p>
        </w:tc>
        <w:tc>
          <w:tcPr>
            <w:tcW w:w="666" w:type="dxa"/>
            <w:shd w:val="clear" w:color="auto" w:fill="DBE5F1"/>
            <w:textDirection w:val="btLr"/>
            <w:vAlign w:val="center"/>
          </w:tcPr>
          <w:p w:rsidR="00A52EA4" w:rsidRPr="009E14D2" w:rsidRDefault="00A52EA4" w:rsidP="008F732F">
            <w:pPr>
              <w:ind w:left="113" w:right="113"/>
              <w:jc w:val="center"/>
              <w:rPr>
                <w:sz w:val="20"/>
                <w:szCs w:val="20"/>
              </w:rPr>
            </w:pPr>
            <w:r w:rsidRPr="009E14D2">
              <w:rPr>
                <w:sz w:val="20"/>
                <w:szCs w:val="20"/>
              </w:rPr>
              <w:t>Egzamin pisemny</w:t>
            </w:r>
          </w:p>
        </w:tc>
        <w:tc>
          <w:tcPr>
            <w:tcW w:w="666" w:type="dxa"/>
            <w:shd w:val="clear" w:color="auto" w:fill="DBE5F1"/>
            <w:textDirection w:val="btLr"/>
            <w:vAlign w:val="center"/>
          </w:tcPr>
          <w:p w:rsidR="00A52EA4" w:rsidRPr="009E14D2" w:rsidRDefault="00A52EA4" w:rsidP="008F732F">
            <w:pPr>
              <w:ind w:left="113" w:right="113"/>
              <w:jc w:val="center"/>
              <w:rPr>
                <w:sz w:val="20"/>
                <w:szCs w:val="20"/>
              </w:rPr>
            </w:pPr>
            <w:r w:rsidRPr="009E14D2">
              <w:rPr>
                <w:sz w:val="20"/>
                <w:szCs w:val="20"/>
              </w:rPr>
              <w:t>Inne</w:t>
            </w:r>
          </w:p>
        </w:tc>
      </w:tr>
      <w:tr w:rsidR="00473610" w:rsidRPr="009E14D2" w:rsidTr="0079595F">
        <w:trPr>
          <w:cantSplit/>
          <w:trHeight w:val="244"/>
        </w:trPr>
        <w:tc>
          <w:tcPr>
            <w:tcW w:w="962" w:type="dxa"/>
            <w:shd w:val="clear" w:color="auto" w:fill="DBE5F1"/>
            <w:vAlign w:val="center"/>
          </w:tcPr>
          <w:p w:rsidR="00473610" w:rsidRPr="009E14D2" w:rsidRDefault="00473610" w:rsidP="00473610">
            <w:pPr>
              <w:pStyle w:val="Tekstdymka1"/>
              <w:jc w:val="center"/>
              <w:rPr>
                <w:rFonts w:ascii="Times New Roman" w:hAnsi="Times New Roman" w:cs="Times New Roman"/>
                <w:sz w:val="20"/>
                <w:szCs w:val="20"/>
              </w:rPr>
            </w:pPr>
            <w:r w:rsidRPr="009E14D2">
              <w:rPr>
                <w:rFonts w:ascii="Times New Roman" w:hAnsi="Times New Roman" w:cs="Times New Roman"/>
                <w:sz w:val="20"/>
                <w:szCs w:val="20"/>
              </w:rPr>
              <w:lastRenderedPageBreak/>
              <w:t>W01</w:t>
            </w: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764" w:type="dxa"/>
            <w:shd w:val="clear" w:color="auto" w:fill="FFFFFF"/>
          </w:tcPr>
          <w:p w:rsidR="00473610" w:rsidRPr="009E14D2" w:rsidRDefault="00473610" w:rsidP="00473610">
            <w:pPr>
              <w:rPr>
                <w:sz w:val="22"/>
              </w:rPr>
            </w:pPr>
          </w:p>
        </w:tc>
        <w:tc>
          <w:tcPr>
            <w:tcW w:w="568"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jc w:val="center"/>
              <w:rPr>
                <w:sz w:val="22"/>
              </w:rPr>
            </w:pPr>
            <w:r w:rsidRPr="009E14D2">
              <w:rPr>
                <w:sz w:val="22"/>
              </w:rPr>
              <w:t>x</w:t>
            </w:r>
          </w:p>
        </w:tc>
        <w:tc>
          <w:tcPr>
            <w:tcW w:w="666" w:type="dxa"/>
            <w:shd w:val="clear" w:color="auto" w:fill="FFFFFF"/>
          </w:tcPr>
          <w:p w:rsidR="00473610" w:rsidRPr="009E14D2" w:rsidRDefault="00473610" w:rsidP="00473610">
            <w:pPr>
              <w:jc w:val="center"/>
              <w:rPr>
                <w:sz w:val="22"/>
              </w:rPr>
            </w:pPr>
            <w:r w:rsidRPr="009E14D2">
              <w:rPr>
                <w:sz w:val="22"/>
              </w:rPr>
              <w:t>x</w:t>
            </w:r>
          </w:p>
        </w:tc>
        <w:tc>
          <w:tcPr>
            <w:tcW w:w="564" w:type="dxa"/>
            <w:shd w:val="clear" w:color="auto" w:fill="FFFFFF"/>
          </w:tcPr>
          <w:p w:rsidR="00473610" w:rsidRPr="009E14D2" w:rsidRDefault="00473610" w:rsidP="00473610">
            <w:pPr>
              <w:rPr>
                <w:sz w:val="22"/>
              </w:rPr>
            </w:pPr>
          </w:p>
        </w:tc>
        <w:tc>
          <w:tcPr>
            <w:tcW w:w="769"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jc w:val="center"/>
              <w:rPr>
                <w:sz w:val="22"/>
              </w:rPr>
            </w:pPr>
            <w:r w:rsidRPr="009E14D2">
              <w:rPr>
                <w:sz w:val="22"/>
              </w:rPr>
              <w:t>x</w:t>
            </w:r>
          </w:p>
        </w:tc>
        <w:tc>
          <w:tcPr>
            <w:tcW w:w="666" w:type="dxa"/>
            <w:shd w:val="clear" w:color="auto" w:fill="FFFFFF"/>
          </w:tcPr>
          <w:p w:rsidR="00473610" w:rsidRPr="009E14D2" w:rsidRDefault="00473610" w:rsidP="00473610">
            <w:pPr>
              <w:rPr>
                <w:sz w:val="22"/>
              </w:rPr>
            </w:pPr>
          </w:p>
        </w:tc>
      </w:tr>
      <w:tr w:rsidR="00473610" w:rsidRPr="009E14D2" w:rsidTr="0079595F">
        <w:trPr>
          <w:cantSplit/>
          <w:trHeight w:val="259"/>
        </w:trPr>
        <w:tc>
          <w:tcPr>
            <w:tcW w:w="962" w:type="dxa"/>
            <w:shd w:val="clear" w:color="auto" w:fill="DBE5F1"/>
            <w:vAlign w:val="center"/>
          </w:tcPr>
          <w:p w:rsidR="00473610" w:rsidRPr="009E14D2" w:rsidRDefault="00473610" w:rsidP="00473610">
            <w:pPr>
              <w:jc w:val="center"/>
              <w:rPr>
                <w:sz w:val="20"/>
                <w:szCs w:val="20"/>
              </w:rPr>
            </w:pPr>
            <w:r w:rsidRPr="009E14D2">
              <w:rPr>
                <w:sz w:val="20"/>
                <w:szCs w:val="20"/>
              </w:rPr>
              <w:t>W02</w:t>
            </w: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764" w:type="dxa"/>
            <w:shd w:val="clear" w:color="auto" w:fill="FFFFFF"/>
          </w:tcPr>
          <w:p w:rsidR="00473610" w:rsidRPr="009E14D2" w:rsidRDefault="00473610" w:rsidP="00473610">
            <w:pPr>
              <w:rPr>
                <w:sz w:val="22"/>
              </w:rPr>
            </w:pPr>
          </w:p>
        </w:tc>
        <w:tc>
          <w:tcPr>
            <w:tcW w:w="568"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jc w:val="center"/>
              <w:rPr>
                <w:sz w:val="22"/>
              </w:rPr>
            </w:pPr>
            <w:r w:rsidRPr="009E14D2">
              <w:rPr>
                <w:sz w:val="22"/>
              </w:rPr>
              <w:t>x</w:t>
            </w:r>
          </w:p>
        </w:tc>
        <w:tc>
          <w:tcPr>
            <w:tcW w:w="666" w:type="dxa"/>
            <w:shd w:val="clear" w:color="auto" w:fill="FFFFFF"/>
          </w:tcPr>
          <w:p w:rsidR="00473610" w:rsidRPr="009E14D2" w:rsidRDefault="00473610" w:rsidP="00473610">
            <w:pPr>
              <w:jc w:val="center"/>
              <w:rPr>
                <w:sz w:val="22"/>
              </w:rPr>
            </w:pPr>
            <w:r w:rsidRPr="009E14D2">
              <w:rPr>
                <w:sz w:val="22"/>
              </w:rPr>
              <w:t>x</w:t>
            </w:r>
          </w:p>
        </w:tc>
        <w:tc>
          <w:tcPr>
            <w:tcW w:w="564" w:type="dxa"/>
            <w:shd w:val="clear" w:color="auto" w:fill="FFFFFF"/>
          </w:tcPr>
          <w:p w:rsidR="00473610" w:rsidRPr="009E14D2" w:rsidRDefault="00473610" w:rsidP="00473610">
            <w:pPr>
              <w:rPr>
                <w:sz w:val="22"/>
              </w:rPr>
            </w:pPr>
          </w:p>
        </w:tc>
        <w:tc>
          <w:tcPr>
            <w:tcW w:w="769"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jc w:val="center"/>
              <w:rPr>
                <w:sz w:val="22"/>
              </w:rPr>
            </w:pPr>
            <w:r w:rsidRPr="009E14D2">
              <w:rPr>
                <w:sz w:val="22"/>
              </w:rPr>
              <w:t>x</w:t>
            </w:r>
          </w:p>
        </w:tc>
        <w:tc>
          <w:tcPr>
            <w:tcW w:w="666" w:type="dxa"/>
            <w:shd w:val="clear" w:color="auto" w:fill="FFFFFF"/>
          </w:tcPr>
          <w:p w:rsidR="00473610" w:rsidRPr="009E14D2" w:rsidRDefault="00473610" w:rsidP="00473610">
            <w:pPr>
              <w:rPr>
                <w:sz w:val="22"/>
              </w:rPr>
            </w:pPr>
          </w:p>
        </w:tc>
      </w:tr>
      <w:tr w:rsidR="00473610" w:rsidRPr="009E14D2" w:rsidTr="0079595F">
        <w:trPr>
          <w:cantSplit/>
          <w:trHeight w:val="259"/>
        </w:trPr>
        <w:tc>
          <w:tcPr>
            <w:tcW w:w="962" w:type="dxa"/>
            <w:shd w:val="clear" w:color="auto" w:fill="DBE5F1"/>
            <w:vAlign w:val="center"/>
          </w:tcPr>
          <w:p w:rsidR="00473610" w:rsidRPr="009E14D2" w:rsidRDefault="00473610" w:rsidP="00473610">
            <w:pPr>
              <w:jc w:val="center"/>
              <w:rPr>
                <w:sz w:val="20"/>
                <w:szCs w:val="20"/>
              </w:rPr>
            </w:pPr>
            <w:r w:rsidRPr="009E14D2">
              <w:rPr>
                <w:sz w:val="20"/>
                <w:szCs w:val="20"/>
              </w:rPr>
              <w:t>W03</w:t>
            </w: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764" w:type="dxa"/>
            <w:shd w:val="clear" w:color="auto" w:fill="FFFFFF"/>
          </w:tcPr>
          <w:p w:rsidR="00473610" w:rsidRPr="009E14D2" w:rsidRDefault="00473610" w:rsidP="00473610">
            <w:pPr>
              <w:rPr>
                <w:sz w:val="22"/>
              </w:rPr>
            </w:pPr>
          </w:p>
        </w:tc>
        <w:tc>
          <w:tcPr>
            <w:tcW w:w="568"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jc w:val="center"/>
              <w:rPr>
                <w:sz w:val="22"/>
              </w:rPr>
            </w:pPr>
            <w:r w:rsidRPr="009E14D2">
              <w:rPr>
                <w:sz w:val="22"/>
              </w:rPr>
              <w:t>x</w:t>
            </w:r>
          </w:p>
        </w:tc>
        <w:tc>
          <w:tcPr>
            <w:tcW w:w="666" w:type="dxa"/>
            <w:shd w:val="clear" w:color="auto" w:fill="FFFFFF"/>
          </w:tcPr>
          <w:p w:rsidR="00473610" w:rsidRPr="009E14D2" w:rsidRDefault="00473610" w:rsidP="00473610">
            <w:pPr>
              <w:jc w:val="center"/>
              <w:rPr>
                <w:sz w:val="22"/>
              </w:rPr>
            </w:pPr>
            <w:r w:rsidRPr="009E14D2">
              <w:rPr>
                <w:sz w:val="22"/>
              </w:rPr>
              <w:t>x</w:t>
            </w:r>
          </w:p>
        </w:tc>
        <w:tc>
          <w:tcPr>
            <w:tcW w:w="564" w:type="dxa"/>
            <w:shd w:val="clear" w:color="auto" w:fill="FFFFFF"/>
          </w:tcPr>
          <w:p w:rsidR="00473610" w:rsidRPr="009E14D2" w:rsidRDefault="00473610" w:rsidP="00473610">
            <w:pPr>
              <w:rPr>
                <w:sz w:val="22"/>
              </w:rPr>
            </w:pPr>
          </w:p>
        </w:tc>
        <w:tc>
          <w:tcPr>
            <w:tcW w:w="769"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jc w:val="center"/>
              <w:rPr>
                <w:sz w:val="22"/>
              </w:rPr>
            </w:pPr>
            <w:r w:rsidRPr="009E14D2">
              <w:rPr>
                <w:sz w:val="22"/>
              </w:rPr>
              <w:t>x</w:t>
            </w:r>
          </w:p>
        </w:tc>
        <w:tc>
          <w:tcPr>
            <w:tcW w:w="666" w:type="dxa"/>
            <w:shd w:val="clear" w:color="auto" w:fill="FFFFFF"/>
          </w:tcPr>
          <w:p w:rsidR="00473610" w:rsidRPr="009E14D2" w:rsidRDefault="00473610" w:rsidP="00473610">
            <w:pPr>
              <w:rPr>
                <w:sz w:val="22"/>
              </w:rPr>
            </w:pPr>
          </w:p>
        </w:tc>
      </w:tr>
      <w:tr w:rsidR="00473610" w:rsidRPr="009E14D2" w:rsidTr="0079595F">
        <w:trPr>
          <w:cantSplit/>
          <w:trHeight w:val="244"/>
        </w:trPr>
        <w:tc>
          <w:tcPr>
            <w:tcW w:w="962" w:type="dxa"/>
            <w:shd w:val="clear" w:color="auto" w:fill="DBE5F1"/>
            <w:vAlign w:val="center"/>
          </w:tcPr>
          <w:p w:rsidR="00473610" w:rsidRPr="009E14D2" w:rsidRDefault="00473610" w:rsidP="00473610">
            <w:pPr>
              <w:jc w:val="center"/>
              <w:rPr>
                <w:sz w:val="20"/>
                <w:szCs w:val="20"/>
              </w:rPr>
            </w:pPr>
            <w:r w:rsidRPr="009E14D2">
              <w:rPr>
                <w:sz w:val="20"/>
                <w:szCs w:val="20"/>
              </w:rPr>
              <w:t>U01</w:t>
            </w: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764" w:type="dxa"/>
            <w:shd w:val="clear" w:color="auto" w:fill="FFFFFF"/>
          </w:tcPr>
          <w:p w:rsidR="00473610" w:rsidRPr="009E14D2" w:rsidRDefault="00473610" w:rsidP="00473610">
            <w:pPr>
              <w:rPr>
                <w:sz w:val="22"/>
              </w:rPr>
            </w:pPr>
          </w:p>
        </w:tc>
        <w:tc>
          <w:tcPr>
            <w:tcW w:w="568"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jc w:val="center"/>
              <w:rPr>
                <w:sz w:val="22"/>
              </w:rPr>
            </w:pPr>
            <w:r w:rsidRPr="009E14D2">
              <w:rPr>
                <w:sz w:val="22"/>
              </w:rPr>
              <w:t>x</w:t>
            </w:r>
          </w:p>
        </w:tc>
        <w:tc>
          <w:tcPr>
            <w:tcW w:w="666" w:type="dxa"/>
            <w:shd w:val="clear" w:color="auto" w:fill="FFFFFF"/>
          </w:tcPr>
          <w:p w:rsidR="00473610" w:rsidRPr="009E14D2" w:rsidRDefault="00473610" w:rsidP="00473610">
            <w:pPr>
              <w:jc w:val="center"/>
              <w:rPr>
                <w:sz w:val="22"/>
              </w:rPr>
            </w:pPr>
            <w:r w:rsidRPr="009E14D2">
              <w:rPr>
                <w:sz w:val="22"/>
              </w:rPr>
              <w:t>x</w:t>
            </w:r>
          </w:p>
        </w:tc>
        <w:tc>
          <w:tcPr>
            <w:tcW w:w="564" w:type="dxa"/>
            <w:shd w:val="clear" w:color="auto" w:fill="FFFFFF"/>
          </w:tcPr>
          <w:p w:rsidR="00473610" w:rsidRPr="009E14D2" w:rsidRDefault="00473610" w:rsidP="00473610">
            <w:pPr>
              <w:rPr>
                <w:sz w:val="22"/>
              </w:rPr>
            </w:pPr>
          </w:p>
        </w:tc>
        <w:tc>
          <w:tcPr>
            <w:tcW w:w="769"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rPr>
                <w:sz w:val="22"/>
              </w:rPr>
            </w:pPr>
          </w:p>
        </w:tc>
      </w:tr>
      <w:tr w:rsidR="00473610" w:rsidRPr="009E14D2" w:rsidTr="0079595F">
        <w:trPr>
          <w:cantSplit/>
          <w:trHeight w:val="259"/>
        </w:trPr>
        <w:tc>
          <w:tcPr>
            <w:tcW w:w="962" w:type="dxa"/>
            <w:shd w:val="clear" w:color="auto" w:fill="DBE5F1"/>
            <w:vAlign w:val="center"/>
          </w:tcPr>
          <w:p w:rsidR="00473610" w:rsidRPr="009E14D2" w:rsidRDefault="00473610" w:rsidP="00473610">
            <w:pPr>
              <w:jc w:val="center"/>
              <w:rPr>
                <w:sz w:val="20"/>
                <w:szCs w:val="20"/>
              </w:rPr>
            </w:pPr>
            <w:r w:rsidRPr="009E14D2">
              <w:rPr>
                <w:sz w:val="20"/>
                <w:szCs w:val="20"/>
              </w:rPr>
              <w:t>U02</w:t>
            </w: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764" w:type="dxa"/>
            <w:shd w:val="clear" w:color="auto" w:fill="FFFFFF"/>
          </w:tcPr>
          <w:p w:rsidR="00473610" w:rsidRPr="009E14D2" w:rsidRDefault="00473610" w:rsidP="00473610">
            <w:pPr>
              <w:rPr>
                <w:sz w:val="22"/>
              </w:rPr>
            </w:pPr>
          </w:p>
        </w:tc>
        <w:tc>
          <w:tcPr>
            <w:tcW w:w="568"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jc w:val="center"/>
              <w:rPr>
                <w:sz w:val="22"/>
              </w:rPr>
            </w:pPr>
            <w:r w:rsidRPr="009E14D2">
              <w:rPr>
                <w:sz w:val="22"/>
              </w:rPr>
              <w:t>x</w:t>
            </w:r>
          </w:p>
        </w:tc>
        <w:tc>
          <w:tcPr>
            <w:tcW w:w="666" w:type="dxa"/>
            <w:shd w:val="clear" w:color="auto" w:fill="FFFFFF"/>
          </w:tcPr>
          <w:p w:rsidR="00473610" w:rsidRPr="009E14D2" w:rsidRDefault="00473610" w:rsidP="00473610">
            <w:pPr>
              <w:jc w:val="center"/>
              <w:rPr>
                <w:sz w:val="22"/>
              </w:rPr>
            </w:pPr>
            <w:r w:rsidRPr="009E14D2">
              <w:rPr>
                <w:sz w:val="22"/>
              </w:rPr>
              <w:t>x</w:t>
            </w:r>
          </w:p>
        </w:tc>
        <w:tc>
          <w:tcPr>
            <w:tcW w:w="564" w:type="dxa"/>
            <w:shd w:val="clear" w:color="auto" w:fill="FFFFFF"/>
          </w:tcPr>
          <w:p w:rsidR="00473610" w:rsidRPr="009E14D2" w:rsidRDefault="00473610" w:rsidP="00473610">
            <w:pPr>
              <w:rPr>
                <w:sz w:val="22"/>
              </w:rPr>
            </w:pPr>
          </w:p>
        </w:tc>
        <w:tc>
          <w:tcPr>
            <w:tcW w:w="769"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jc w:val="center"/>
              <w:rPr>
                <w:sz w:val="22"/>
              </w:rPr>
            </w:pPr>
            <w:r w:rsidRPr="009E14D2">
              <w:rPr>
                <w:sz w:val="22"/>
              </w:rPr>
              <w:t>x</w:t>
            </w:r>
          </w:p>
        </w:tc>
        <w:tc>
          <w:tcPr>
            <w:tcW w:w="666" w:type="dxa"/>
            <w:shd w:val="clear" w:color="auto" w:fill="FFFFFF"/>
          </w:tcPr>
          <w:p w:rsidR="00473610" w:rsidRPr="009E14D2" w:rsidRDefault="00473610" w:rsidP="00473610">
            <w:pPr>
              <w:rPr>
                <w:sz w:val="22"/>
              </w:rPr>
            </w:pPr>
          </w:p>
        </w:tc>
      </w:tr>
      <w:tr w:rsidR="00473610" w:rsidRPr="009E14D2" w:rsidTr="0079595F">
        <w:trPr>
          <w:cantSplit/>
          <w:trHeight w:val="259"/>
        </w:trPr>
        <w:tc>
          <w:tcPr>
            <w:tcW w:w="962" w:type="dxa"/>
            <w:shd w:val="clear" w:color="auto" w:fill="DBE5F1"/>
            <w:vAlign w:val="center"/>
          </w:tcPr>
          <w:p w:rsidR="00473610" w:rsidRPr="009E14D2" w:rsidRDefault="00473610" w:rsidP="00473610">
            <w:pPr>
              <w:jc w:val="center"/>
              <w:rPr>
                <w:sz w:val="20"/>
                <w:szCs w:val="20"/>
              </w:rPr>
            </w:pPr>
            <w:r w:rsidRPr="009E14D2">
              <w:rPr>
                <w:sz w:val="20"/>
                <w:szCs w:val="20"/>
              </w:rPr>
              <w:t>U03</w:t>
            </w: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764" w:type="dxa"/>
            <w:shd w:val="clear" w:color="auto" w:fill="FFFFFF"/>
          </w:tcPr>
          <w:p w:rsidR="00473610" w:rsidRPr="009E14D2" w:rsidRDefault="00473610" w:rsidP="00473610">
            <w:pPr>
              <w:rPr>
                <w:sz w:val="22"/>
              </w:rPr>
            </w:pPr>
          </w:p>
        </w:tc>
        <w:tc>
          <w:tcPr>
            <w:tcW w:w="568"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jc w:val="center"/>
              <w:rPr>
                <w:sz w:val="22"/>
              </w:rPr>
            </w:pPr>
            <w:r w:rsidRPr="009E14D2">
              <w:rPr>
                <w:sz w:val="22"/>
              </w:rPr>
              <w:t>x</w:t>
            </w:r>
          </w:p>
        </w:tc>
        <w:tc>
          <w:tcPr>
            <w:tcW w:w="666" w:type="dxa"/>
            <w:shd w:val="clear" w:color="auto" w:fill="FFFFFF"/>
          </w:tcPr>
          <w:p w:rsidR="00473610" w:rsidRPr="009E14D2" w:rsidRDefault="00473610" w:rsidP="00473610">
            <w:pPr>
              <w:jc w:val="center"/>
              <w:rPr>
                <w:sz w:val="22"/>
              </w:rPr>
            </w:pPr>
            <w:r w:rsidRPr="009E14D2">
              <w:rPr>
                <w:sz w:val="22"/>
              </w:rPr>
              <w:t>x</w:t>
            </w:r>
          </w:p>
        </w:tc>
        <w:tc>
          <w:tcPr>
            <w:tcW w:w="564" w:type="dxa"/>
            <w:shd w:val="clear" w:color="auto" w:fill="FFFFFF"/>
          </w:tcPr>
          <w:p w:rsidR="00473610" w:rsidRPr="009E14D2" w:rsidRDefault="00473610" w:rsidP="00473610">
            <w:pPr>
              <w:rPr>
                <w:sz w:val="22"/>
              </w:rPr>
            </w:pPr>
          </w:p>
        </w:tc>
        <w:tc>
          <w:tcPr>
            <w:tcW w:w="769"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rPr>
                <w:sz w:val="22"/>
              </w:rPr>
            </w:pPr>
          </w:p>
        </w:tc>
      </w:tr>
      <w:tr w:rsidR="00473610" w:rsidRPr="009E14D2" w:rsidTr="0079595F">
        <w:trPr>
          <w:cantSplit/>
          <w:trHeight w:val="244"/>
        </w:trPr>
        <w:tc>
          <w:tcPr>
            <w:tcW w:w="962" w:type="dxa"/>
            <w:shd w:val="clear" w:color="auto" w:fill="DBE5F1"/>
            <w:vAlign w:val="center"/>
          </w:tcPr>
          <w:p w:rsidR="00473610" w:rsidRPr="009E14D2" w:rsidRDefault="00473610" w:rsidP="00473610">
            <w:pPr>
              <w:jc w:val="center"/>
              <w:rPr>
                <w:sz w:val="20"/>
                <w:szCs w:val="20"/>
              </w:rPr>
            </w:pPr>
            <w:r w:rsidRPr="009E14D2">
              <w:rPr>
                <w:sz w:val="20"/>
                <w:szCs w:val="20"/>
              </w:rPr>
              <w:t>K01</w:t>
            </w: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764" w:type="dxa"/>
            <w:shd w:val="clear" w:color="auto" w:fill="FFFFFF"/>
          </w:tcPr>
          <w:p w:rsidR="00473610" w:rsidRPr="009E14D2" w:rsidRDefault="00473610" w:rsidP="00473610">
            <w:pPr>
              <w:rPr>
                <w:sz w:val="22"/>
              </w:rPr>
            </w:pPr>
          </w:p>
        </w:tc>
        <w:tc>
          <w:tcPr>
            <w:tcW w:w="568"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jc w:val="center"/>
              <w:rPr>
                <w:sz w:val="22"/>
              </w:rPr>
            </w:pPr>
            <w:r w:rsidRPr="009E14D2">
              <w:rPr>
                <w:sz w:val="22"/>
              </w:rPr>
              <w:t>x</w:t>
            </w:r>
          </w:p>
        </w:tc>
        <w:tc>
          <w:tcPr>
            <w:tcW w:w="666" w:type="dxa"/>
            <w:shd w:val="clear" w:color="auto" w:fill="FFFFFF"/>
          </w:tcPr>
          <w:p w:rsidR="00473610" w:rsidRPr="009E14D2" w:rsidRDefault="00473610" w:rsidP="00473610">
            <w:pPr>
              <w:jc w:val="center"/>
              <w:rPr>
                <w:sz w:val="22"/>
              </w:rPr>
            </w:pPr>
            <w:r w:rsidRPr="009E14D2">
              <w:rPr>
                <w:sz w:val="22"/>
              </w:rPr>
              <w:t>x</w:t>
            </w:r>
          </w:p>
        </w:tc>
        <w:tc>
          <w:tcPr>
            <w:tcW w:w="564" w:type="dxa"/>
            <w:shd w:val="clear" w:color="auto" w:fill="FFFFFF"/>
          </w:tcPr>
          <w:p w:rsidR="00473610" w:rsidRPr="009E14D2" w:rsidRDefault="00473610" w:rsidP="00473610">
            <w:pPr>
              <w:rPr>
                <w:sz w:val="22"/>
              </w:rPr>
            </w:pPr>
          </w:p>
        </w:tc>
        <w:tc>
          <w:tcPr>
            <w:tcW w:w="769"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r>
      <w:tr w:rsidR="00473610" w:rsidRPr="009E14D2" w:rsidTr="0079595F">
        <w:trPr>
          <w:cantSplit/>
          <w:trHeight w:val="259"/>
        </w:trPr>
        <w:tc>
          <w:tcPr>
            <w:tcW w:w="962" w:type="dxa"/>
            <w:shd w:val="clear" w:color="auto" w:fill="DBE5F1"/>
            <w:vAlign w:val="center"/>
          </w:tcPr>
          <w:p w:rsidR="00473610" w:rsidRPr="009E14D2" w:rsidRDefault="00473610" w:rsidP="00473610">
            <w:pPr>
              <w:jc w:val="center"/>
              <w:rPr>
                <w:sz w:val="20"/>
                <w:szCs w:val="20"/>
              </w:rPr>
            </w:pPr>
            <w:r w:rsidRPr="009E14D2">
              <w:rPr>
                <w:sz w:val="20"/>
                <w:szCs w:val="20"/>
              </w:rPr>
              <w:t>K02</w:t>
            </w: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764" w:type="dxa"/>
            <w:shd w:val="clear" w:color="auto" w:fill="FFFFFF"/>
          </w:tcPr>
          <w:p w:rsidR="00473610" w:rsidRPr="009E14D2" w:rsidRDefault="00473610" w:rsidP="00473610">
            <w:pPr>
              <w:rPr>
                <w:sz w:val="22"/>
              </w:rPr>
            </w:pPr>
          </w:p>
        </w:tc>
        <w:tc>
          <w:tcPr>
            <w:tcW w:w="568"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jc w:val="center"/>
              <w:rPr>
                <w:sz w:val="22"/>
              </w:rPr>
            </w:pPr>
            <w:r w:rsidRPr="009E14D2">
              <w:rPr>
                <w:sz w:val="22"/>
              </w:rPr>
              <w:t>x</w:t>
            </w:r>
          </w:p>
        </w:tc>
        <w:tc>
          <w:tcPr>
            <w:tcW w:w="666" w:type="dxa"/>
            <w:shd w:val="clear" w:color="auto" w:fill="FFFFFF"/>
          </w:tcPr>
          <w:p w:rsidR="00473610" w:rsidRPr="009E14D2" w:rsidRDefault="00473610" w:rsidP="00473610">
            <w:pPr>
              <w:jc w:val="center"/>
              <w:rPr>
                <w:sz w:val="22"/>
              </w:rPr>
            </w:pPr>
            <w:r w:rsidRPr="009E14D2">
              <w:rPr>
                <w:sz w:val="22"/>
              </w:rPr>
              <w:t>x</w:t>
            </w:r>
          </w:p>
        </w:tc>
        <w:tc>
          <w:tcPr>
            <w:tcW w:w="564" w:type="dxa"/>
            <w:shd w:val="clear" w:color="auto" w:fill="FFFFFF"/>
          </w:tcPr>
          <w:p w:rsidR="00473610" w:rsidRPr="009E14D2" w:rsidRDefault="00473610" w:rsidP="00473610">
            <w:pPr>
              <w:rPr>
                <w:sz w:val="22"/>
              </w:rPr>
            </w:pPr>
          </w:p>
        </w:tc>
        <w:tc>
          <w:tcPr>
            <w:tcW w:w="769"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r>
      <w:tr w:rsidR="00473610" w:rsidRPr="009E14D2" w:rsidTr="0079595F">
        <w:trPr>
          <w:cantSplit/>
          <w:trHeight w:val="259"/>
        </w:trPr>
        <w:tc>
          <w:tcPr>
            <w:tcW w:w="962" w:type="dxa"/>
            <w:shd w:val="clear" w:color="auto" w:fill="DBE5F1"/>
            <w:vAlign w:val="center"/>
          </w:tcPr>
          <w:p w:rsidR="00473610" w:rsidRPr="009E14D2" w:rsidRDefault="00473610" w:rsidP="00473610">
            <w:pPr>
              <w:jc w:val="center"/>
              <w:rPr>
                <w:sz w:val="20"/>
                <w:szCs w:val="20"/>
              </w:rPr>
            </w:pPr>
            <w:r w:rsidRPr="009E14D2">
              <w:rPr>
                <w:sz w:val="20"/>
                <w:szCs w:val="20"/>
              </w:rPr>
              <w:t xml:space="preserve"> </w:t>
            </w: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764" w:type="dxa"/>
            <w:shd w:val="clear" w:color="auto" w:fill="FFFFFF"/>
          </w:tcPr>
          <w:p w:rsidR="00473610" w:rsidRPr="009E14D2" w:rsidRDefault="00473610" w:rsidP="00473610">
            <w:pPr>
              <w:rPr>
                <w:sz w:val="22"/>
              </w:rPr>
            </w:pPr>
          </w:p>
        </w:tc>
        <w:tc>
          <w:tcPr>
            <w:tcW w:w="568"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c>
          <w:tcPr>
            <w:tcW w:w="564" w:type="dxa"/>
            <w:shd w:val="clear" w:color="auto" w:fill="FFFFFF"/>
          </w:tcPr>
          <w:p w:rsidR="00473610" w:rsidRPr="009E14D2" w:rsidRDefault="00473610" w:rsidP="00473610">
            <w:pPr>
              <w:rPr>
                <w:sz w:val="22"/>
              </w:rPr>
            </w:pPr>
          </w:p>
        </w:tc>
        <w:tc>
          <w:tcPr>
            <w:tcW w:w="769"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jc w:val="center"/>
              <w:rPr>
                <w:sz w:val="22"/>
              </w:rPr>
            </w:pPr>
          </w:p>
        </w:tc>
        <w:tc>
          <w:tcPr>
            <w:tcW w:w="666" w:type="dxa"/>
            <w:shd w:val="clear" w:color="auto" w:fill="FFFFFF"/>
          </w:tcPr>
          <w:p w:rsidR="00473610" w:rsidRPr="009E14D2" w:rsidRDefault="00473610" w:rsidP="00473610">
            <w:pPr>
              <w:rPr>
                <w:sz w:val="22"/>
              </w:rPr>
            </w:pPr>
          </w:p>
        </w:tc>
        <w:tc>
          <w:tcPr>
            <w:tcW w:w="666" w:type="dxa"/>
            <w:shd w:val="clear" w:color="auto" w:fill="FFFFFF"/>
          </w:tcPr>
          <w:p w:rsidR="00473610" w:rsidRPr="009E14D2" w:rsidRDefault="00473610" w:rsidP="00473610">
            <w:pPr>
              <w:rPr>
                <w:sz w:val="22"/>
              </w:rPr>
            </w:pPr>
          </w:p>
        </w:tc>
      </w:tr>
    </w:tbl>
    <w:p w:rsidR="00A52EA4" w:rsidRPr="009E14D2" w:rsidRDefault="00A52EA4" w:rsidP="00A52EA4">
      <w:pPr>
        <w:pStyle w:val="Zawartotabeli"/>
        <w:rPr>
          <w:sz w:val="22"/>
          <w:szCs w:val="16"/>
        </w:rPr>
      </w:pPr>
    </w:p>
    <w:tbl>
      <w:tblPr>
        <w:tblW w:w="0" w:type="auto"/>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CCCCFF"/>
        <w:tblLayout w:type="fixed"/>
        <w:tblCellMar>
          <w:top w:w="28" w:type="dxa"/>
          <w:left w:w="28" w:type="dxa"/>
          <w:bottom w:w="28" w:type="dxa"/>
          <w:right w:w="28" w:type="dxa"/>
        </w:tblCellMar>
        <w:tblLook w:val="0000"/>
      </w:tblPr>
      <w:tblGrid>
        <w:gridCol w:w="1941"/>
        <w:gridCol w:w="7699"/>
      </w:tblGrid>
      <w:tr w:rsidR="00A52EA4" w:rsidRPr="009E14D2" w:rsidTr="008F732F">
        <w:tc>
          <w:tcPr>
            <w:tcW w:w="1941" w:type="dxa"/>
            <w:shd w:val="clear" w:color="auto" w:fill="DBE5F1"/>
            <w:vAlign w:val="center"/>
          </w:tcPr>
          <w:p w:rsidR="00A52EA4" w:rsidRPr="009E14D2" w:rsidRDefault="00A52EA4" w:rsidP="008F732F">
            <w:pPr>
              <w:pStyle w:val="Zawartotabeli"/>
              <w:spacing w:before="57" w:after="57"/>
              <w:jc w:val="center"/>
              <w:rPr>
                <w:sz w:val="20"/>
                <w:szCs w:val="20"/>
              </w:rPr>
            </w:pPr>
            <w:r w:rsidRPr="009E14D2">
              <w:rPr>
                <w:sz w:val="20"/>
                <w:szCs w:val="20"/>
              </w:rPr>
              <w:t>Kryteria oceny</w:t>
            </w:r>
          </w:p>
        </w:tc>
        <w:tc>
          <w:tcPr>
            <w:tcW w:w="7699" w:type="dxa"/>
          </w:tcPr>
          <w:p w:rsidR="00A52EA4" w:rsidRDefault="00473610" w:rsidP="00C86193">
            <w:pPr>
              <w:pStyle w:val="Zawartotabeli"/>
              <w:spacing w:before="57" w:after="57"/>
              <w:rPr>
                <w:sz w:val="22"/>
                <w:szCs w:val="16"/>
              </w:rPr>
            </w:pPr>
            <w:r w:rsidRPr="009E14D2">
              <w:rPr>
                <w:sz w:val="22"/>
                <w:szCs w:val="16"/>
              </w:rPr>
              <w:t>Ocena końcowa będzie sumą punktów zdobytych w trakcie zajęć. Punkty można otrzymać za przygotowaną prezentację grupową, udział w dyskusji</w:t>
            </w:r>
            <w:r w:rsidR="005C45D9" w:rsidRPr="009E14D2">
              <w:rPr>
                <w:sz w:val="22"/>
                <w:szCs w:val="16"/>
              </w:rPr>
              <w:t>, zadaniach</w:t>
            </w:r>
            <w:r w:rsidRPr="009E14D2">
              <w:rPr>
                <w:sz w:val="22"/>
                <w:szCs w:val="16"/>
              </w:rPr>
              <w:t xml:space="preserve"> podczas zajęć oraz za test końcowy.</w:t>
            </w:r>
            <w:r w:rsidR="002C547B" w:rsidRPr="009E14D2">
              <w:rPr>
                <w:sz w:val="22"/>
                <w:szCs w:val="16"/>
              </w:rPr>
              <w:t xml:space="preserve"> </w:t>
            </w:r>
          </w:p>
          <w:p w:rsidR="009E14D2" w:rsidRPr="00167750" w:rsidRDefault="009E14D2" w:rsidP="00D30322">
            <w:pPr>
              <w:pStyle w:val="Zawartotabeli"/>
              <w:spacing w:before="57" w:after="57"/>
              <w:jc w:val="both"/>
              <w:rPr>
                <w:color w:val="000000" w:themeColor="text1"/>
                <w:sz w:val="22"/>
                <w:szCs w:val="16"/>
              </w:rPr>
            </w:pPr>
            <w:r w:rsidRPr="00167750">
              <w:rPr>
                <w:color w:val="000000" w:themeColor="text1"/>
                <w:sz w:val="22"/>
                <w:szCs w:val="16"/>
              </w:rPr>
              <w:t>W części akademickiej można uzyskać maksymalnie 4 punkty</w:t>
            </w:r>
            <w:r w:rsidR="002E570D" w:rsidRPr="00167750">
              <w:rPr>
                <w:color w:val="000000" w:themeColor="text1"/>
                <w:sz w:val="22"/>
                <w:szCs w:val="16"/>
              </w:rPr>
              <w:t>. Wypowiedź prowadzący może ocenić na maksymalnie 2 punkty.</w:t>
            </w:r>
          </w:p>
          <w:p w:rsidR="002E570D" w:rsidRPr="00167750" w:rsidRDefault="002E570D" w:rsidP="00D30322">
            <w:pPr>
              <w:pStyle w:val="Zawartotabeli"/>
              <w:spacing w:before="57" w:after="57"/>
              <w:jc w:val="both"/>
              <w:rPr>
                <w:color w:val="000000" w:themeColor="text1"/>
                <w:sz w:val="22"/>
                <w:szCs w:val="16"/>
              </w:rPr>
            </w:pPr>
            <w:r w:rsidRPr="00167750">
              <w:rPr>
                <w:color w:val="000000" w:themeColor="text1"/>
                <w:sz w:val="22"/>
                <w:szCs w:val="16"/>
              </w:rPr>
              <w:t>W trakcie zajęć praktycznych można zdobyć maksymalnie 10 punktów. Punkty są przyznawane za udział w dyskusji i zadania w trakcie zajęć. Prowadzący może przyznać maksymalnie 2 punkty za każdą aktywność.</w:t>
            </w:r>
          </w:p>
          <w:p w:rsidR="002E570D" w:rsidRPr="00167750" w:rsidRDefault="002E570D" w:rsidP="00D30322">
            <w:pPr>
              <w:pStyle w:val="Zawartotabeli"/>
              <w:spacing w:before="57" w:after="57"/>
              <w:jc w:val="both"/>
              <w:rPr>
                <w:color w:val="000000" w:themeColor="text1"/>
                <w:sz w:val="22"/>
                <w:szCs w:val="16"/>
              </w:rPr>
            </w:pPr>
            <w:r w:rsidRPr="00167750">
              <w:rPr>
                <w:color w:val="000000" w:themeColor="text1"/>
                <w:sz w:val="22"/>
                <w:szCs w:val="16"/>
              </w:rPr>
              <w:t>Za prezentację grupową można otrzymać 10 punktów, ilość punktów uzależniona jest od poziomu merytorycznego prezentacji oraz samego sposobu jej przeprowadzenia.</w:t>
            </w:r>
          </w:p>
          <w:p w:rsidR="002E570D" w:rsidRPr="00167750" w:rsidRDefault="002E570D" w:rsidP="00D30322">
            <w:pPr>
              <w:pStyle w:val="Zawartotabeli"/>
              <w:spacing w:before="57" w:after="57"/>
              <w:jc w:val="both"/>
              <w:rPr>
                <w:color w:val="000000" w:themeColor="text1"/>
                <w:sz w:val="22"/>
                <w:szCs w:val="16"/>
              </w:rPr>
            </w:pPr>
            <w:r w:rsidRPr="00167750">
              <w:rPr>
                <w:color w:val="000000" w:themeColor="text1"/>
                <w:sz w:val="22"/>
                <w:szCs w:val="16"/>
              </w:rPr>
              <w:t xml:space="preserve">Test końcowy </w:t>
            </w:r>
            <w:r w:rsidR="00D30322" w:rsidRPr="00167750">
              <w:rPr>
                <w:color w:val="000000" w:themeColor="text1"/>
                <w:sz w:val="22"/>
                <w:szCs w:val="16"/>
              </w:rPr>
              <w:t>umożliwia zdobycie maksymalnie 10 punktów.</w:t>
            </w:r>
          </w:p>
          <w:p w:rsidR="00D30322" w:rsidRPr="00167750" w:rsidRDefault="00D30322" w:rsidP="00D30322">
            <w:pPr>
              <w:pStyle w:val="Zawartotabeli"/>
              <w:spacing w:before="57" w:after="57"/>
              <w:jc w:val="both"/>
              <w:rPr>
                <w:color w:val="000000" w:themeColor="text1"/>
                <w:sz w:val="22"/>
                <w:szCs w:val="16"/>
              </w:rPr>
            </w:pPr>
            <w:r w:rsidRPr="00167750">
              <w:rPr>
                <w:color w:val="000000" w:themeColor="text1"/>
                <w:sz w:val="22"/>
                <w:szCs w:val="16"/>
              </w:rPr>
              <w:t xml:space="preserve">Ocena pozytywna wymaga zdobycia przynajmniej połowy punktów za aktywność na zajęciach praktycznych, za prezentację oraz za test końcowy. Punkty za aktywność w części akademickiej są dodatkowymi punktami. </w:t>
            </w:r>
          </w:p>
          <w:p w:rsidR="00D30322" w:rsidRPr="00167750" w:rsidRDefault="00D30322" w:rsidP="00D30322">
            <w:pPr>
              <w:pStyle w:val="Zawartotabeli"/>
              <w:spacing w:before="57" w:after="57"/>
              <w:jc w:val="both"/>
              <w:rPr>
                <w:color w:val="000000" w:themeColor="text1"/>
                <w:sz w:val="22"/>
                <w:szCs w:val="16"/>
              </w:rPr>
            </w:pPr>
            <w:r w:rsidRPr="00167750">
              <w:rPr>
                <w:color w:val="000000" w:themeColor="text1"/>
                <w:sz w:val="22"/>
                <w:szCs w:val="16"/>
              </w:rPr>
              <w:t>15-17 pkt. – 3.0</w:t>
            </w:r>
          </w:p>
          <w:p w:rsidR="00D30322" w:rsidRPr="00167750" w:rsidRDefault="00D30322" w:rsidP="00D30322">
            <w:pPr>
              <w:pStyle w:val="Zawartotabeli"/>
              <w:spacing w:before="57" w:after="57"/>
              <w:jc w:val="both"/>
              <w:rPr>
                <w:color w:val="000000" w:themeColor="text1"/>
                <w:sz w:val="22"/>
                <w:szCs w:val="16"/>
              </w:rPr>
            </w:pPr>
            <w:r w:rsidRPr="00167750">
              <w:rPr>
                <w:color w:val="000000" w:themeColor="text1"/>
                <w:sz w:val="22"/>
                <w:szCs w:val="16"/>
              </w:rPr>
              <w:t>18-20 pkt. – 3.5</w:t>
            </w:r>
          </w:p>
          <w:p w:rsidR="00D30322" w:rsidRPr="00167750" w:rsidRDefault="00D30322" w:rsidP="00D30322">
            <w:pPr>
              <w:pStyle w:val="Zawartotabeli"/>
              <w:spacing w:before="57" w:after="57"/>
              <w:jc w:val="both"/>
              <w:rPr>
                <w:color w:val="000000" w:themeColor="text1"/>
                <w:sz w:val="22"/>
                <w:szCs w:val="16"/>
              </w:rPr>
            </w:pPr>
            <w:r w:rsidRPr="00167750">
              <w:rPr>
                <w:color w:val="000000" w:themeColor="text1"/>
                <w:sz w:val="22"/>
                <w:szCs w:val="16"/>
              </w:rPr>
              <w:t>21-23 pkt. – 4.0</w:t>
            </w:r>
          </w:p>
          <w:p w:rsidR="00D30322" w:rsidRPr="00167750" w:rsidRDefault="00D30322" w:rsidP="00D30322">
            <w:pPr>
              <w:pStyle w:val="Zawartotabeli"/>
              <w:spacing w:before="57" w:after="57"/>
              <w:jc w:val="both"/>
              <w:rPr>
                <w:color w:val="000000" w:themeColor="text1"/>
                <w:sz w:val="22"/>
                <w:szCs w:val="16"/>
              </w:rPr>
            </w:pPr>
            <w:r w:rsidRPr="00167750">
              <w:rPr>
                <w:color w:val="000000" w:themeColor="text1"/>
                <w:sz w:val="22"/>
                <w:szCs w:val="16"/>
              </w:rPr>
              <w:t>24-26 pkt. – 4.5</w:t>
            </w:r>
          </w:p>
          <w:p w:rsidR="00CF50AE" w:rsidRPr="00167750" w:rsidRDefault="00D30322" w:rsidP="00167750">
            <w:pPr>
              <w:pStyle w:val="Zawartotabeli"/>
              <w:spacing w:before="57" w:after="57"/>
              <w:jc w:val="both"/>
              <w:rPr>
                <w:color w:val="FF0000"/>
                <w:sz w:val="22"/>
                <w:szCs w:val="16"/>
              </w:rPr>
            </w:pPr>
            <w:r w:rsidRPr="00167750">
              <w:rPr>
                <w:color w:val="000000" w:themeColor="text1"/>
                <w:sz w:val="22"/>
                <w:szCs w:val="16"/>
              </w:rPr>
              <w:t>27-30 pkt. – 5.0</w:t>
            </w:r>
            <w:r w:rsidRPr="00D30322">
              <w:rPr>
                <w:color w:val="FF0000"/>
                <w:sz w:val="22"/>
                <w:szCs w:val="16"/>
              </w:rPr>
              <w:t xml:space="preserve"> </w:t>
            </w:r>
          </w:p>
        </w:tc>
      </w:tr>
    </w:tbl>
    <w:p w:rsidR="00A52EA4" w:rsidRPr="009E14D2" w:rsidRDefault="00A52EA4" w:rsidP="00A52EA4">
      <w:pPr>
        <w:rPr>
          <w:sz w:val="22"/>
          <w:szCs w:val="16"/>
        </w:rPr>
      </w:pPr>
    </w:p>
    <w:tbl>
      <w:tblPr>
        <w:tblW w:w="0" w:type="auto"/>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28" w:type="dxa"/>
          <w:left w:w="28" w:type="dxa"/>
          <w:bottom w:w="28" w:type="dxa"/>
          <w:right w:w="28" w:type="dxa"/>
        </w:tblCellMar>
        <w:tblLook w:val="0000"/>
      </w:tblPr>
      <w:tblGrid>
        <w:gridCol w:w="1941"/>
        <w:gridCol w:w="7699"/>
      </w:tblGrid>
      <w:tr w:rsidR="00A52EA4" w:rsidRPr="009E14D2" w:rsidTr="00200B4F">
        <w:trPr>
          <w:trHeight w:val="691"/>
        </w:trPr>
        <w:tc>
          <w:tcPr>
            <w:tcW w:w="1941" w:type="dxa"/>
            <w:shd w:val="clear" w:color="auto" w:fill="DBE5F1"/>
            <w:vAlign w:val="center"/>
          </w:tcPr>
          <w:p w:rsidR="00A52EA4" w:rsidRPr="009E14D2" w:rsidRDefault="00A52EA4" w:rsidP="008F732F">
            <w:pPr>
              <w:autoSpaceDE/>
              <w:spacing w:after="57"/>
              <w:jc w:val="center"/>
              <w:rPr>
                <w:sz w:val="20"/>
                <w:szCs w:val="20"/>
              </w:rPr>
            </w:pPr>
            <w:r w:rsidRPr="009E14D2">
              <w:rPr>
                <w:sz w:val="20"/>
                <w:szCs w:val="20"/>
              </w:rPr>
              <w:t>Uwagi</w:t>
            </w:r>
          </w:p>
        </w:tc>
        <w:tc>
          <w:tcPr>
            <w:tcW w:w="7699" w:type="dxa"/>
          </w:tcPr>
          <w:p w:rsidR="00A52EA4" w:rsidRPr="009E14D2" w:rsidRDefault="00A52EA4" w:rsidP="008F732F">
            <w:pPr>
              <w:pStyle w:val="Zawartotabeli"/>
              <w:spacing w:before="57" w:after="57"/>
              <w:rPr>
                <w:sz w:val="22"/>
                <w:szCs w:val="16"/>
              </w:rPr>
            </w:pPr>
          </w:p>
          <w:p w:rsidR="00A52EA4" w:rsidRPr="009E14D2" w:rsidRDefault="00A52EA4" w:rsidP="008F732F">
            <w:pPr>
              <w:pStyle w:val="Zawartotabeli"/>
              <w:spacing w:before="57" w:after="57"/>
              <w:rPr>
                <w:sz w:val="22"/>
                <w:szCs w:val="16"/>
              </w:rPr>
            </w:pPr>
          </w:p>
        </w:tc>
      </w:tr>
    </w:tbl>
    <w:p w:rsidR="00A52EA4" w:rsidRPr="009E14D2" w:rsidRDefault="00A52EA4" w:rsidP="00A52EA4">
      <w:pPr>
        <w:rPr>
          <w:sz w:val="22"/>
          <w:szCs w:val="16"/>
        </w:rPr>
      </w:pPr>
    </w:p>
    <w:p w:rsidR="00A52EA4" w:rsidRPr="009E14D2" w:rsidRDefault="00A52EA4" w:rsidP="00A52EA4">
      <w:pPr>
        <w:rPr>
          <w:sz w:val="22"/>
          <w:szCs w:val="16"/>
        </w:rPr>
      </w:pPr>
    </w:p>
    <w:p w:rsidR="00A52EA4" w:rsidRPr="009E14D2" w:rsidRDefault="00A52EA4" w:rsidP="00A52EA4">
      <w:pPr>
        <w:rPr>
          <w:sz w:val="22"/>
          <w:szCs w:val="22"/>
        </w:rPr>
      </w:pPr>
      <w:r w:rsidRPr="009E14D2">
        <w:rPr>
          <w:sz w:val="22"/>
          <w:szCs w:val="22"/>
        </w:rPr>
        <w:t>Treści merytoryczne (wykaz tematów)</w:t>
      </w:r>
    </w:p>
    <w:p w:rsidR="00A52EA4" w:rsidRPr="009E14D2" w:rsidRDefault="00A52EA4" w:rsidP="00A52EA4">
      <w:pPr>
        <w:rPr>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9622"/>
      </w:tblGrid>
      <w:tr w:rsidR="00A52EA4" w:rsidRPr="009E14D2" w:rsidTr="008F732F">
        <w:trPr>
          <w:trHeight w:val="1136"/>
        </w:trPr>
        <w:tc>
          <w:tcPr>
            <w:tcW w:w="9622" w:type="dxa"/>
          </w:tcPr>
          <w:p w:rsidR="00A52EA4" w:rsidRPr="009E14D2" w:rsidRDefault="00457EBC" w:rsidP="008F732F">
            <w:pPr>
              <w:pStyle w:val="Tekstdymka1"/>
              <w:rPr>
                <w:rFonts w:ascii="Times New Roman" w:hAnsi="Times New Roman" w:cs="Times New Roman"/>
                <w:b/>
                <w:bCs/>
                <w:sz w:val="22"/>
                <w:szCs w:val="22"/>
              </w:rPr>
            </w:pPr>
            <w:r w:rsidRPr="009E14D2">
              <w:rPr>
                <w:rFonts w:ascii="Times New Roman" w:hAnsi="Times New Roman" w:cs="Times New Roman"/>
                <w:b/>
                <w:sz w:val="22"/>
                <w:szCs w:val="22"/>
              </w:rPr>
              <w:t>T</w:t>
            </w:r>
            <w:r w:rsidR="00A52EA4" w:rsidRPr="009E14D2">
              <w:rPr>
                <w:rFonts w:ascii="Times New Roman" w:hAnsi="Times New Roman" w:cs="Times New Roman"/>
                <w:b/>
                <w:sz w:val="22"/>
                <w:szCs w:val="22"/>
              </w:rPr>
              <w:t xml:space="preserve">reści kursu – </w:t>
            </w:r>
            <w:r w:rsidR="00A52EA4" w:rsidRPr="009E14D2">
              <w:rPr>
                <w:rFonts w:ascii="Times New Roman" w:hAnsi="Times New Roman" w:cs="Times New Roman"/>
                <w:b/>
                <w:bCs/>
                <w:sz w:val="22"/>
                <w:szCs w:val="22"/>
              </w:rPr>
              <w:t xml:space="preserve">część </w:t>
            </w:r>
            <w:r w:rsidR="00C86193" w:rsidRPr="009E14D2">
              <w:rPr>
                <w:rFonts w:ascii="Times New Roman" w:hAnsi="Times New Roman" w:cs="Times New Roman"/>
                <w:b/>
                <w:bCs/>
                <w:sz w:val="22"/>
                <w:szCs w:val="22"/>
              </w:rPr>
              <w:t>akademicka</w:t>
            </w:r>
            <w:r w:rsidR="00A52EA4" w:rsidRPr="009E14D2">
              <w:rPr>
                <w:rFonts w:ascii="Times New Roman" w:hAnsi="Times New Roman" w:cs="Times New Roman"/>
                <w:b/>
                <w:bCs/>
                <w:sz w:val="22"/>
                <w:szCs w:val="22"/>
              </w:rPr>
              <w:t>:</w:t>
            </w:r>
          </w:p>
          <w:p w:rsidR="00A65A8D" w:rsidRPr="009E14D2" w:rsidRDefault="00A65A8D" w:rsidP="008F732F">
            <w:pPr>
              <w:pStyle w:val="Tekstdymka1"/>
              <w:rPr>
                <w:rFonts w:ascii="Times New Roman" w:hAnsi="Times New Roman" w:cs="Times New Roman"/>
                <w:b/>
                <w:bCs/>
                <w:sz w:val="22"/>
                <w:szCs w:val="22"/>
              </w:rPr>
            </w:pPr>
          </w:p>
          <w:p w:rsidR="00A65A8D" w:rsidRPr="009E14D2" w:rsidRDefault="00A65A8D" w:rsidP="00A65A8D">
            <w:pPr>
              <w:pStyle w:val="Tekstdymka1"/>
              <w:numPr>
                <w:ilvl w:val="0"/>
                <w:numId w:val="11"/>
              </w:numPr>
              <w:jc w:val="both"/>
              <w:rPr>
                <w:rFonts w:ascii="Times New Roman" w:hAnsi="Times New Roman" w:cs="Times New Roman"/>
                <w:sz w:val="22"/>
                <w:szCs w:val="22"/>
              </w:rPr>
            </w:pPr>
            <w:r w:rsidRPr="009E14D2">
              <w:rPr>
                <w:rFonts w:ascii="Times New Roman" w:hAnsi="Times New Roman" w:cs="Times New Roman"/>
                <w:sz w:val="22"/>
                <w:szCs w:val="22"/>
              </w:rPr>
              <w:t xml:space="preserve">Wstęp do negocjacji i mediacji (podstawowe pojęcia elementy składowe negocjacji </w:t>
            </w:r>
            <w:r w:rsidRPr="009E14D2">
              <w:rPr>
                <w:rFonts w:ascii="Times New Roman" w:hAnsi="Times New Roman" w:cs="Times New Roman"/>
                <w:sz w:val="22"/>
                <w:szCs w:val="22"/>
              </w:rPr>
              <w:br/>
              <w:t>i mediacji</w:t>
            </w:r>
            <w:r w:rsidR="00142192" w:rsidRPr="009E14D2">
              <w:rPr>
                <w:rFonts w:ascii="Times New Roman" w:hAnsi="Times New Roman" w:cs="Times New Roman"/>
                <w:sz w:val="22"/>
                <w:szCs w:val="22"/>
              </w:rPr>
              <w:t>, organizacje i środowiska związanych z mediacjami w Polsce</w:t>
            </w:r>
            <w:r w:rsidRPr="009E14D2">
              <w:rPr>
                <w:rFonts w:ascii="Times New Roman" w:hAnsi="Times New Roman" w:cs="Times New Roman"/>
                <w:sz w:val="22"/>
                <w:szCs w:val="22"/>
              </w:rPr>
              <w:t>).</w:t>
            </w:r>
          </w:p>
          <w:p w:rsidR="00A65A8D" w:rsidRPr="009E14D2" w:rsidRDefault="00A65A8D" w:rsidP="00A65A8D">
            <w:pPr>
              <w:pStyle w:val="Tekstkomentarza"/>
              <w:numPr>
                <w:ilvl w:val="0"/>
                <w:numId w:val="11"/>
              </w:numPr>
              <w:rPr>
                <w:sz w:val="22"/>
                <w:szCs w:val="22"/>
              </w:rPr>
            </w:pPr>
            <w:r w:rsidRPr="009E14D2">
              <w:rPr>
                <w:sz w:val="22"/>
                <w:szCs w:val="22"/>
              </w:rPr>
              <w:t>Konflikt. Rodzaje konfliktów. Jakie rodzaje konfliktów można rozwiązać przy pomocy mediacji? Pojęcie konfliktu. Koło konfliktów Moore'a. Wyjaśnienie jak trudne mogą być do rozwiązania niektóre rodzaje konfliktów (np. konflikty wartości).</w:t>
            </w:r>
          </w:p>
          <w:p w:rsidR="00A65A8D" w:rsidRPr="009E14D2" w:rsidRDefault="00A65A8D" w:rsidP="00A65A8D">
            <w:pPr>
              <w:pStyle w:val="Tekstkomentarza"/>
              <w:numPr>
                <w:ilvl w:val="0"/>
                <w:numId w:val="11"/>
              </w:numPr>
              <w:rPr>
                <w:sz w:val="22"/>
                <w:szCs w:val="22"/>
              </w:rPr>
            </w:pPr>
            <w:r w:rsidRPr="009E14D2">
              <w:rPr>
                <w:sz w:val="22"/>
                <w:szCs w:val="22"/>
              </w:rPr>
              <w:t xml:space="preserve">Rola mediatora. Wyjaśnienie roli </w:t>
            </w:r>
            <w:bookmarkStart w:id="0" w:name="_GoBack"/>
            <w:bookmarkEnd w:id="0"/>
            <w:r w:rsidR="00167750" w:rsidRPr="009E14D2">
              <w:rPr>
                <w:sz w:val="22"/>
                <w:szCs w:val="22"/>
              </w:rPr>
              <w:t>mediatora</w:t>
            </w:r>
            <w:r w:rsidRPr="009E14D2">
              <w:rPr>
                <w:sz w:val="22"/>
                <w:szCs w:val="22"/>
              </w:rPr>
              <w:t xml:space="preserve"> jako bezstronnej, neutralnej i zaufanej osoby mającej na celu pomoc w rozwiązaniu sporu, jednakże bez możliwości proponowania własnych rozwiązań, bez wyraźnej zgody wszystkich stron sporu.</w:t>
            </w:r>
          </w:p>
          <w:p w:rsidR="00A65A8D" w:rsidRPr="009E14D2" w:rsidRDefault="00A65A8D" w:rsidP="00A65A8D">
            <w:pPr>
              <w:pStyle w:val="Tekstkomentarza"/>
              <w:numPr>
                <w:ilvl w:val="0"/>
                <w:numId w:val="11"/>
              </w:numPr>
              <w:rPr>
                <w:sz w:val="22"/>
                <w:szCs w:val="22"/>
              </w:rPr>
            </w:pPr>
            <w:r w:rsidRPr="009E14D2">
              <w:rPr>
                <w:sz w:val="22"/>
                <w:szCs w:val="22"/>
              </w:rPr>
              <w:t xml:space="preserve">Techniki i rodzaje mediacji. Mediacja </w:t>
            </w:r>
            <w:proofErr w:type="spellStart"/>
            <w:r w:rsidRPr="009E14D2">
              <w:rPr>
                <w:sz w:val="22"/>
                <w:szCs w:val="22"/>
              </w:rPr>
              <w:t>facylitatywna</w:t>
            </w:r>
            <w:proofErr w:type="spellEnd"/>
            <w:r w:rsidRPr="009E14D2">
              <w:rPr>
                <w:sz w:val="22"/>
                <w:szCs w:val="22"/>
              </w:rPr>
              <w:t xml:space="preserve"> i </w:t>
            </w:r>
            <w:proofErr w:type="spellStart"/>
            <w:r w:rsidRPr="009E14D2">
              <w:rPr>
                <w:sz w:val="22"/>
                <w:szCs w:val="22"/>
              </w:rPr>
              <w:t>ewaluatywna</w:t>
            </w:r>
            <w:proofErr w:type="spellEnd"/>
            <w:r w:rsidRPr="009E14D2">
              <w:rPr>
                <w:sz w:val="22"/>
                <w:szCs w:val="22"/>
              </w:rPr>
              <w:t xml:space="preserve">. Mediacja humanistyczna. Mediacja nastawiona na rozwiązanie problemu i mediacja </w:t>
            </w:r>
            <w:proofErr w:type="spellStart"/>
            <w:r w:rsidRPr="009E14D2">
              <w:rPr>
                <w:sz w:val="22"/>
                <w:szCs w:val="22"/>
              </w:rPr>
              <w:t>transformtywna</w:t>
            </w:r>
            <w:proofErr w:type="spellEnd"/>
            <w:r w:rsidRPr="009E14D2">
              <w:rPr>
                <w:sz w:val="22"/>
                <w:szCs w:val="22"/>
              </w:rPr>
              <w:t>.</w:t>
            </w:r>
          </w:p>
          <w:p w:rsidR="00A65A8D" w:rsidRPr="009E14D2" w:rsidRDefault="00167750" w:rsidP="00A65A8D">
            <w:pPr>
              <w:pStyle w:val="Tekstdymka1"/>
              <w:ind w:left="142"/>
              <w:jc w:val="both"/>
              <w:rPr>
                <w:rFonts w:ascii="Times New Roman" w:hAnsi="Times New Roman" w:cs="Times New Roman"/>
                <w:sz w:val="22"/>
                <w:szCs w:val="22"/>
              </w:rPr>
            </w:pPr>
            <w:r>
              <w:rPr>
                <w:rFonts w:ascii="Times New Roman" w:hAnsi="Times New Roman" w:cs="Times New Roman"/>
                <w:sz w:val="22"/>
                <w:szCs w:val="22"/>
              </w:rPr>
              <w:t xml:space="preserve">5.    </w:t>
            </w:r>
            <w:r w:rsidR="00A65A8D" w:rsidRPr="009E14D2">
              <w:rPr>
                <w:rFonts w:ascii="Times New Roman" w:hAnsi="Times New Roman" w:cs="Times New Roman"/>
                <w:sz w:val="22"/>
                <w:szCs w:val="22"/>
              </w:rPr>
              <w:t xml:space="preserve">Techniki </w:t>
            </w:r>
            <w:proofErr w:type="spellStart"/>
            <w:r w:rsidR="00A65A8D" w:rsidRPr="009E14D2">
              <w:rPr>
                <w:rFonts w:ascii="Times New Roman" w:hAnsi="Times New Roman" w:cs="Times New Roman"/>
                <w:sz w:val="22"/>
                <w:szCs w:val="22"/>
              </w:rPr>
              <w:t>antymanipulacujne</w:t>
            </w:r>
            <w:proofErr w:type="spellEnd"/>
          </w:p>
          <w:p w:rsidR="00A65A8D" w:rsidRPr="009E14D2" w:rsidRDefault="00167750" w:rsidP="00A65A8D">
            <w:pPr>
              <w:pStyle w:val="Tekstdymka1"/>
              <w:ind w:left="142"/>
              <w:jc w:val="both"/>
              <w:rPr>
                <w:rFonts w:ascii="Times New Roman" w:hAnsi="Times New Roman" w:cs="Times New Roman"/>
                <w:sz w:val="22"/>
                <w:szCs w:val="22"/>
              </w:rPr>
            </w:pPr>
            <w:r>
              <w:rPr>
                <w:rFonts w:ascii="Times New Roman" w:hAnsi="Times New Roman" w:cs="Times New Roman"/>
                <w:sz w:val="22"/>
                <w:szCs w:val="22"/>
              </w:rPr>
              <w:t xml:space="preserve">6 </w:t>
            </w:r>
            <w:r w:rsidR="00A65A8D" w:rsidRPr="009E14D2">
              <w:rPr>
                <w:rFonts w:ascii="Times New Roman" w:hAnsi="Times New Roman" w:cs="Times New Roman"/>
                <w:sz w:val="22"/>
                <w:szCs w:val="22"/>
              </w:rPr>
              <w:t xml:space="preserve">.   </w:t>
            </w:r>
            <w:proofErr w:type="spellStart"/>
            <w:r w:rsidR="00A65A8D" w:rsidRPr="009E14D2">
              <w:rPr>
                <w:rFonts w:ascii="Times New Roman" w:hAnsi="Times New Roman" w:cs="Times New Roman"/>
                <w:sz w:val="22"/>
                <w:szCs w:val="22"/>
              </w:rPr>
              <w:t>Psychomanipulacje</w:t>
            </w:r>
            <w:proofErr w:type="spellEnd"/>
            <w:r w:rsidR="00A65A8D" w:rsidRPr="009E14D2">
              <w:rPr>
                <w:rFonts w:ascii="Times New Roman" w:hAnsi="Times New Roman" w:cs="Times New Roman"/>
                <w:sz w:val="22"/>
                <w:szCs w:val="22"/>
              </w:rPr>
              <w:t>.</w:t>
            </w:r>
          </w:p>
          <w:p w:rsidR="00BB4646" w:rsidRPr="009E14D2" w:rsidRDefault="00BB4646" w:rsidP="00142192">
            <w:pPr>
              <w:pStyle w:val="Tekstdymka1"/>
              <w:rPr>
                <w:rFonts w:ascii="Times New Roman" w:hAnsi="Times New Roman" w:cs="Times New Roman"/>
                <w:sz w:val="22"/>
              </w:rPr>
            </w:pPr>
          </w:p>
          <w:p w:rsidR="00CF50AE" w:rsidRPr="009E14D2" w:rsidRDefault="00CF50AE" w:rsidP="00CF50AE">
            <w:pPr>
              <w:pStyle w:val="Tekstdymka1"/>
              <w:jc w:val="both"/>
              <w:rPr>
                <w:rFonts w:ascii="Times New Roman" w:hAnsi="Times New Roman" w:cs="Times New Roman"/>
                <w:b/>
                <w:sz w:val="22"/>
                <w:szCs w:val="22"/>
              </w:rPr>
            </w:pPr>
            <w:r w:rsidRPr="009E14D2">
              <w:rPr>
                <w:rFonts w:ascii="Times New Roman" w:hAnsi="Times New Roman" w:cs="Times New Roman"/>
                <w:b/>
                <w:sz w:val="22"/>
                <w:szCs w:val="22"/>
              </w:rPr>
              <w:lastRenderedPageBreak/>
              <w:t>Treść kursu – część praktyczna:</w:t>
            </w:r>
          </w:p>
          <w:p w:rsidR="00CF50AE" w:rsidRPr="009E14D2" w:rsidRDefault="00CF50AE" w:rsidP="00CF50AE">
            <w:pPr>
              <w:pStyle w:val="Akapitzlist"/>
              <w:numPr>
                <w:ilvl w:val="0"/>
                <w:numId w:val="8"/>
              </w:numPr>
              <w:ind w:left="360"/>
              <w:jc w:val="both"/>
              <w:rPr>
                <w:rFonts w:ascii="Times New Roman" w:hAnsi="Times New Roman"/>
                <w:spacing w:val="1"/>
                <w:lang w:val="pl-PL"/>
              </w:rPr>
            </w:pPr>
            <w:r w:rsidRPr="009E14D2">
              <w:rPr>
                <w:rFonts w:ascii="Times New Roman" w:hAnsi="Times New Roman"/>
                <w:lang w:val="pl-PL"/>
              </w:rPr>
              <w:t xml:space="preserve">Praktyki stosowania negocjacji i mediacji - przekształcanie sytuacji trudnych </w:t>
            </w:r>
            <w:r w:rsidRPr="009E14D2">
              <w:rPr>
                <w:rFonts w:ascii="Times New Roman" w:hAnsi="Times New Roman"/>
                <w:lang w:val="pl-PL"/>
              </w:rPr>
              <w:br/>
              <w:t>w możliwe do rozwiązania przy użyciu odpowiednich technik i narzędzi.</w:t>
            </w:r>
          </w:p>
          <w:p w:rsidR="00CF50AE" w:rsidRPr="009E14D2" w:rsidRDefault="00CF50AE" w:rsidP="00CF50AE">
            <w:pPr>
              <w:pStyle w:val="Akapitzlist"/>
              <w:numPr>
                <w:ilvl w:val="0"/>
                <w:numId w:val="8"/>
              </w:numPr>
              <w:ind w:left="360"/>
              <w:jc w:val="both"/>
              <w:rPr>
                <w:rFonts w:ascii="Times New Roman" w:hAnsi="Times New Roman"/>
                <w:spacing w:val="1"/>
                <w:lang w:val="pl-PL"/>
              </w:rPr>
            </w:pPr>
            <w:r w:rsidRPr="009E14D2">
              <w:rPr>
                <w:rFonts w:ascii="Times New Roman" w:hAnsi="Times New Roman"/>
                <w:spacing w:val="1"/>
                <w:lang w:val="pl-PL"/>
              </w:rPr>
              <w:t>Przebieg postępowania mediacyjnego w tym:</w:t>
            </w:r>
          </w:p>
          <w:p w:rsidR="00CF50AE" w:rsidRPr="009E14D2" w:rsidRDefault="00CF50AE" w:rsidP="00CF50AE">
            <w:pPr>
              <w:pStyle w:val="NormalnyWeb"/>
              <w:numPr>
                <w:ilvl w:val="0"/>
                <w:numId w:val="12"/>
              </w:numPr>
              <w:spacing w:before="0" w:beforeAutospacing="0" w:after="0" w:afterAutospacing="0"/>
              <w:jc w:val="both"/>
              <w:rPr>
                <w:spacing w:val="1"/>
                <w:sz w:val="22"/>
                <w:szCs w:val="22"/>
              </w:rPr>
            </w:pPr>
            <w:r w:rsidRPr="009E14D2">
              <w:rPr>
                <w:spacing w:val="1"/>
                <w:sz w:val="22"/>
                <w:szCs w:val="22"/>
              </w:rPr>
              <w:t>Podstawowe zasady i składniki postępowania mediacyjnego;</w:t>
            </w:r>
          </w:p>
          <w:p w:rsidR="00CF50AE" w:rsidRPr="009E14D2" w:rsidRDefault="00CF50AE" w:rsidP="00CF50AE">
            <w:pPr>
              <w:pStyle w:val="Akapitzlist"/>
              <w:numPr>
                <w:ilvl w:val="0"/>
                <w:numId w:val="12"/>
              </w:numPr>
              <w:jc w:val="both"/>
              <w:rPr>
                <w:rFonts w:ascii="Times New Roman" w:hAnsi="Times New Roman"/>
                <w:spacing w:val="1"/>
                <w:lang w:val="pl-PL"/>
              </w:rPr>
            </w:pPr>
            <w:r w:rsidRPr="009E14D2">
              <w:rPr>
                <w:rFonts w:ascii="Times New Roman" w:hAnsi="Times New Roman"/>
                <w:spacing w:val="1"/>
                <w:lang w:val="pl-PL"/>
              </w:rPr>
              <w:t>Rola mediatora, jej specyfika, prawa i obowiązki mediatora;</w:t>
            </w:r>
          </w:p>
          <w:p w:rsidR="00CF50AE" w:rsidRPr="009E14D2" w:rsidRDefault="00CF50AE" w:rsidP="00CF50AE">
            <w:pPr>
              <w:pStyle w:val="Akapitzlist"/>
              <w:numPr>
                <w:ilvl w:val="0"/>
                <w:numId w:val="12"/>
              </w:numPr>
              <w:jc w:val="both"/>
              <w:rPr>
                <w:rFonts w:ascii="Times New Roman" w:hAnsi="Times New Roman"/>
                <w:spacing w:val="1"/>
                <w:lang w:val="pl-PL"/>
              </w:rPr>
            </w:pPr>
            <w:r w:rsidRPr="009E14D2">
              <w:rPr>
                <w:rFonts w:ascii="Times New Roman" w:hAnsi="Times New Roman"/>
                <w:spacing w:val="1"/>
                <w:lang w:val="pl-PL"/>
              </w:rPr>
              <w:t>Zastosowanie mediacji, wskazania i przeciwwskazania;</w:t>
            </w:r>
          </w:p>
          <w:p w:rsidR="00CF50AE" w:rsidRPr="009E14D2" w:rsidRDefault="00CF50AE" w:rsidP="00CF50AE">
            <w:pPr>
              <w:pStyle w:val="Akapitzlist"/>
              <w:numPr>
                <w:ilvl w:val="0"/>
                <w:numId w:val="12"/>
              </w:numPr>
              <w:jc w:val="both"/>
              <w:rPr>
                <w:rFonts w:ascii="Times New Roman" w:hAnsi="Times New Roman"/>
                <w:spacing w:val="1"/>
              </w:rPr>
            </w:pPr>
            <w:proofErr w:type="spellStart"/>
            <w:r w:rsidRPr="009E14D2">
              <w:rPr>
                <w:rFonts w:ascii="Times New Roman" w:hAnsi="Times New Roman"/>
                <w:spacing w:val="1"/>
              </w:rPr>
              <w:t>Zagadnienia</w:t>
            </w:r>
            <w:proofErr w:type="spellEnd"/>
            <w:r w:rsidRPr="009E14D2">
              <w:rPr>
                <w:rFonts w:ascii="Times New Roman" w:hAnsi="Times New Roman"/>
                <w:spacing w:val="1"/>
              </w:rPr>
              <w:t xml:space="preserve"> </w:t>
            </w:r>
            <w:proofErr w:type="spellStart"/>
            <w:r w:rsidRPr="009E14D2">
              <w:rPr>
                <w:rFonts w:ascii="Times New Roman" w:hAnsi="Times New Roman"/>
                <w:spacing w:val="1"/>
              </w:rPr>
              <w:t>etyki</w:t>
            </w:r>
            <w:proofErr w:type="spellEnd"/>
            <w:r w:rsidRPr="009E14D2">
              <w:rPr>
                <w:rFonts w:ascii="Times New Roman" w:hAnsi="Times New Roman"/>
                <w:spacing w:val="1"/>
              </w:rPr>
              <w:t xml:space="preserve"> </w:t>
            </w:r>
            <w:proofErr w:type="spellStart"/>
            <w:r w:rsidRPr="009E14D2">
              <w:rPr>
                <w:rFonts w:ascii="Times New Roman" w:hAnsi="Times New Roman"/>
                <w:spacing w:val="1"/>
              </w:rPr>
              <w:t>zawodowej</w:t>
            </w:r>
            <w:proofErr w:type="spellEnd"/>
            <w:r w:rsidRPr="009E14D2">
              <w:rPr>
                <w:rFonts w:ascii="Times New Roman" w:hAnsi="Times New Roman"/>
                <w:spacing w:val="1"/>
              </w:rPr>
              <w:t xml:space="preserve"> </w:t>
            </w:r>
            <w:proofErr w:type="spellStart"/>
            <w:r w:rsidRPr="009E14D2">
              <w:rPr>
                <w:rFonts w:ascii="Times New Roman" w:hAnsi="Times New Roman"/>
                <w:spacing w:val="1"/>
              </w:rPr>
              <w:t>mediatorów</w:t>
            </w:r>
            <w:proofErr w:type="spellEnd"/>
            <w:r w:rsidRPr="009E14D2">
              <w:rPr>
                <w:rFonts w:ascii="Times New Roman" w:hAnsi="Times New Roman"/>
                <w:spacing w:val="1"/>
              </w:rPr>
              <w:t xml:space="preserve">. </w:t>
            </w:r>
          </w:p>
          <w:p w:rsidR="00CF50AE" w:rsidRPr="009E14D2" w:rsidRDefault="00CF50AE" w:rsidP="00CF50AE">
            <w:pPr>
              <w:pStyle w:val="Akapitzlist"/>
              <w:numPr>
                <w:ilvl w:val="0"/>
                <w:numId w:val="8"/>
              </w:numPr>
              <w:ind w:left="360"/>
              <w:jc w:val="both"/>
              <w:rPr>
                <w:rFonts w:ascii="Times New Roman" w:hAnsi="Times New Roman"/>
                <w:spacing w:val="1"/>
                <w:lang w:val="pl-PL"/>
              </w:rPr>
            </w:pPr>
            <w:r w:rsidRPr="009E14D2">
              <w:rPr>
                <w:rFonts w:ascii="Times New Roman" w:hAnsi="Times New Roman"/>
                <w:spacing w:val="1"/>
                <w:lang w:val="pl-PL"/>
              </w:rPr>
              <w:t>Z</w:t>
            </w:r>
            <w:r w:rsidRPr="009E14D2">
              <w:rPr>
                <w:rFonts w:ascii="Times New Roman" w:hAnsi="Times New Roman"/>
                <w:lang w:val="pl-PL"/>
              </w:rPr>
              <w:t>adania z zakresu komunikacji werbalnej i niewerbalnej</w:t>
            </w:r>
            <w:r w:rsidRPr="009E14D2">
              <w:rPr>
                <w:rFonts w:ascii="Times New Roman" w:hAnsi="Times New Roman"/>
                <w:spacing w:val="1"/>
                <w:lang w:val="pl-PL"/>
              </w:rPr>
              <w:t xml:space="preserve"> w tym:</w:t>
            </w:r>
          </w:p>
          <w:p w:rsidR="00CF50AE" w:rsidRPr="009E14D2" w:rsidRDefault="00CF50AE" w:rsidP="00CF50AE">
            <w:pPr>
              <w:pStyle w:val="Akapitzlist"/>
              <w:numPr>
                <w:ilvl w:val="0"/>
                <w:numId w:val="13"/>
              </w:numPr>
              <w:jc w:val="both"/>
              <w:rPr>
                <w:rFonts w:ascii="Times New Roman" w:hAnsi="Times New Roman"/>
                <w:spacing w:val="1"/>
              </w:rPr>
            </w:pPr>
            <w:proofErr w:type="spellStart"/>
            <w:r w:rsidRPr="009E14D2">
              <w:rPr>
                <w:rFonts w:ascii="Times New Roman" w:hAnsi="Times New Roman"/>
                <w:spacing w:val="1"/>
              </w:rPr>
              <w:t>Umiejętność</w:t>
            </w:r>
            <w:proofErr w:type="spellEnd"/>
            <w:r w:rsidRPr="009E14D2">
              <w:rPr>
                <w:rFonts w:ascii="Times New Roman" w:hAnsi="Times New Roman"/>
                <w:spacing w:val="1"/>
              </w:rPr>
              <w:t xml:space="preserve"> </w:t>
            </w:r>
            <w:proofErr w:type="spellStart"/>
            <w:r w:rsidRPr="009E14D2">
              <w:rPr>
                <w:rFonts w:ascii="Times New Roman" w:hAnsi="Times New Roman"/>
                <w:spacing w:val="1"/>
              </w:rPr>
              <w:t>aktywnego</w:t>
            </w:r>
            <w:proofErr w:type="spellEnd"/>
            <w:r w:rsidRPr="009E14D2">
              <w:rPr>
                <w:rFonts w:ascii="Times New Roman" w:hAnsi="Times New Roman"/>
                <w:spacing w:val="1"/>
              </w:rPr>
              <w:t xml:space="preserve"> </w:t>
            </w:r>
            <w:proofErr w:type="spellStart"/>
            <w:r w:rsidRPr="009E14D2">
              <w:rPr>
                <w:rFonts w:ascii="Times New Roman" w:hAnsi="Times New Roman"/>
                <w:spacing w:val="1"/>
              </w:rPr>
              <w:t>słuchania</w:t>
            </w:r>
            <w:proofErr w:type="spellEnd"/>
            <w:r w:rsidRPr="009E14D2">
              <w:rPr>
                <w:rFonts w:ascii="Times New Roman" w:hAnsi="Times New Roman"/>
                <w:spacing w:val="1"/>
              </w:rPr>
              <w:t>;</w:t>
            </w:r>
          </w:p>
          <w:p w:rsidR="00CF50AE" w:rsidRPr="009E14D2" w:rsidRDefault="00CF50AE" w:rsidP="00CF50AE">
            <w:pPr>
              <w:pStyle w:val="Akapitzlist"/>
              <w:numPr>
                <w:ilvl w:val="0"/>
                <w:numId w:val="13"/>
              </w:numPr>
              <w:jc w:val="both"/>
              <w:rPr>
                <w:rFonts w:ascii="Times New Roman" w:hAnsi="Times New Roman"/>
                <w:spacing w:val="1"/>
              </w:rPr>
            </w:pPr>
            <w:proofErr w:type="spellStart"/>
            <w:r w:rsidRPr="009E14D2">
              <w:rPr>
                <w:rFonts w:ascii="Times New Roman" w:hAnsi="Times New Roman"/>
                <w:spacing w:val="1"/>
              </w:rPr>
              <w:t>Umiejętność</w:t>
            </w:r>
            <w:proofErr w:type="spellEnd"/>
            <w:r w:rsidRPr="009E14D2">
              <w:rPr>
                <w:rFonts w:ascii="Times New Roman" w:hAnsi="Times New Roman"/>
                <w:spacing w:val="1"/>
              </w:rPr>
              <w:t xml:space="preserve"> </w:t>
            </w:r>
            <w:proofErr w:type="spellStart"/>
            <w:r w:rsidRPr="009E14D2">
              <w:rPr>
                <w:rFonts w:ascii="Times New Roman" w:hAnsi="Times New Roman"/>
                <w:spacing w:val="1"/>
              </w:rPr>
              <w:t>zadawania</w:t>
            </w:r>
            <w:proofErr w:type="spellEnd"/>
            <w:r w:rsidRPr="009E14D2">
              <w:rPr>
                <w:rFonts w:ascii="Times New Roman" w:hAnsi="Times New Roman"/>
                <w:spacing w:val="1"/>
              </w:rPr>
              <w:t xml:space="preserve"> </w:t>
            </w:r>
            <w:proofErr w:type="spellStart"/>
            <w:r w:rsidRPr="009E14D2">
              <w:rPr>
                <w:rFonts w:ascii="Times New Roman" w:hAnsi="Times New Roman"/>
                <w:spacing w:val="1"/>
              </w:rPr>
              <w:t>pytań</w:t>
            </w:r>
            <w:proofErr w:type="spellEnd"/>
            <w:r w:rsidRPr="009E14D2">
              <w:rPr>
                <w:rFonts w:ascii="Times New Roman" w:hAnsi="Times New Roman"/>
                <w:spacing w:val="1"/>
              </w:rPr>
              <w:t>;</w:t>
            </w:r>
          </w:p>
          <w:p w:rsidR="00CF50AE" w:rsidRPr="009E14D2" w:rsidRDefault="00CF50AE" w:rsidP="00CF50AE">
            <w:pPr>
              <w:pStyle w:val="Akapitzlist"/>
              <w:numPr>
                <w:ilvl w:val="0"/>
                <w:numId w:val="13"/>
              </w:numPr>
              <w:jc w:val="both"/>
              <w:rPr>
                <w:rFonts w:ascii="Times New Roman" w:hAnsi="Times New Roman"/>
                <w:spacing w:val="1"/>
                <w:lang w:val="pl-PL"/>
              </w:rPr>
            </w:pPr>
            <w:r w:rsidRPr="009E14D2">
              <w:rPr>
                <w:rFonts w:ascii="Times New Roman" w:hAnsi="Times New Roman"/>
                <w:spacing w:val="1"/>
                <w:lang w:val="pl-PL"/>
              </w:rPr>
              <w:t>Umiejętność używania neutralnego języka (w mówieniu i  pisaniu).</w:t>
            </w:r>
          </w:p>
          <w:p w:rsidR="00CF50AE" w:rsidRPr="009E14D2" w:rsidRDefault="00CF50AE" w:rsidP="00CF50AE">
            <w:pPr>
              <w:pStyle w:val="Akapitzlist"/>
              <w:numPr>
                <w:ilvl w:val="0"/>
                <w:numId w:val="8"/>
              </w:numPr>
              <w:ind w:left="360"/>
              <w:jc w:val="both"/>
              <w:rPr>
                <w:rFonts w:ascii="Times New Roman" w:hAnsi="Times New Roman"/>
                <w:spacing w:val="1"/>
                <w:lang w:val="pl-PL"/>
              </w:rPr>
            </w:pPr>
            <w:r w:rsidRPr="009E14D2">
              <w:rPr>
                <w:rFonts w:ascii="Times New Roman" w:hAnsi="Times New Roman"/>
                <w:lang w:val="pl-PL"/>
              </w:rPr>
              <w:t>Zadania z zakresu rozwiązywania konfliktów z wykorzystaniem różnych narzędzi</w:t>
            </w:r>
            <w:r w:rsidR="00167750" w:rsidRPr="00167750">
              <w:rPr>
                <w:rFonts w:ascii="Times New Roman" w:hAnsi="Times New Roman"/>
                <w:sz w:val="22"/>
                <w:szCs w:val="22"/>
                <w:lang w:val="pl-PL"/>
              </w:rPr>
              <w:t xml:space="preserve"> </w:t>
            </w:r>
            <w:r w:rsidR="00167750">
              <w:rPr>
                <w:rFonts w:ascii="Times New Roman" w:hAnsi="Times New Roman"/>
                <w:sz w:val="22"/>
                <w:szCs w:val="22"/>
                <w:lang w:val="pl-PL"/>
              </w:rPr>
              <w:t>(p</w:t>
            </w:r>
            <w:r w:rsidR="00167750" w:rsidRPr="00167750">
              <w:rPr>
                <w:rFonts w:ascii="Times New Roman" w:hAnsi="Times New Roman"/>
                <w:sz w:val="22"/>
                <w:szCs w:val="22"/>
                <w:lang w:val="pl-PL"/>
              </w:rPr>
              <w:t>sychologia konfliktu</w:t>
            </w:r>
            <w:r w:rsidR="00167750">
              <w:rPr>
                <w:rFonts w:ascii="Times New Roman" w:hAnsi="Times New Roman"/>
                <w:sz w:val="22"/>
                <w:szCs w:val="22"/>
                <w:lang w:val="pl-PL"/>
              </w:rPr>
              <w:t>; k</w:t>
            </w:r>
            <w:r w:rsidR="00167750" w:rsidRPr="00167750">
              <w:rPr>
                <w:rFonts w:ascii="Times New Roman" w:hAnsi="Times New Roman"/>
                <w:sz w:val="22"/>
                <w:szCs w:val="22"/>
                <w:lang w:val="pl-PL"/>
              </w:rPr>
              <w:t>onflikty i ich rodzaje</w:t>
            </w:r>
            <w:r w:rsidR="00167750">
              <w:rPr>
                <w:rFonts w:ascii="Times New Roman" w:hAnsi="Times New Roman"/>
                <w:sz w:val="22"/>
                <w:szCs w:val="22"/>
                <w:lang w:val="pl-PL"/>
              </w:rPr>
              <w:t>)</w:t>
            </w:r>
            <w:r w:rsidRPr="009E14D2">
              <w:rPr>
                <w:rFonts w:ascii="Times New Roman" w:hAnsi="Times New Roman"/>
                <w:lang w:val="pl-PL"/>
              </w:rPr>
              <w:t>:</w:t>
            </w:r>
          </w:p>
          <w:p w:rsidR="00CF50AE" w:rsidRPr="009E14D2" w:rsidRDefault="00CF50AE" w:rsidP="00CF50AE">
            <w:pPr>
              <w:pStyle w:val="NormalnyWeb"/>
              <w:numPr>
                <w:ilvl w:val="0"/>
                <w:numId w:val="14"/>
              </w:numPr>
              <w:spacing w:before="0" w:beforeAutospacing="0" w:after="0" w:afterAutospacing="0"/>
              <w:jc w:val="both"/>
              <w:rPr>
                <w:spacing w:val="1"/>
                <w:sz w:val="22"/>
                <w:szCs w:val="22"/>
              </w:rPr>
            </w:pPr>
            <w:r w:rsidRPr="009E14D2">
              <w:rPr>
                <w:spacing w:val="1"/>
                <w:sz w:val="22"/>
                <w:szCs w:val="22"/>
              </w:rPr>
              <w:t>Psychologiczne mechanizmy powstawania, eskalacji i rozwiązywania konfliktów;</w:t>
            </w:r>
          </w:p>
          <w:p w:rsidR="00CF50AE" w:rsidRDefault="00CF50AE" w:rsidP="00CF50AE">
            <w:pPr>
              <w:pStyle w:val="Akapitzlist"/>
              <w:numPr>
                <w:ilvl w:val="0"/>
                <w:numId w:val="14"/>
              </w:numPr>
              <w:jc w:val="both"/>
              <w:rPr>
                <w:rFonts w:ascii="Times New Roman" w:hAnsi="Times New Roman"/>
                <w:spacing w:val="1"/>
                <w:lang w:val="pl-PL"/>
              </w:rPr>
            </w:pPr>
            <w:r w:rsidRPr="009E14D2">
              <w:rPr>
                <w:rFonts w:ascii="Times New Roman" w:hAnsi="Times New Roman"/>
                <w:spacing w:val="1"/>
                <w:lang w:val="pl-PL"/>
              </w:rPr>
              <w:t xml:space="preserve">Procedury rozwiązywania konfliktów (negocjacje, mediacje, arbitraż, sąd) - podobieństwa </w:t>
            </w:r>
            <w:r w:rsidRPr="009E14D2">
              <w:rPr>
                <w:rFonts w:ascii="Times New Roman" w:hAnsi="Times New Roman"/>
                <w:spacing w:val="1"/>
                <w:lang w:val="pl-PL"/>
              </w:rPr>
              <w:br/>
              <w:t>i różnice.</w:t>
            </w:r>
          </w:p>
          <w:p w:rsidR="00167750" w:rsidRPr="009E14D2" w:rsidRDefault="00167750" w:rsidP="00CF50AE">
            <w:pPr>
              <w:pStyle w:val="Akapitzlist"/>
              <w:numPr>
                <w:ilvl w:val="0"/>
                <w:numId w:val="14"/>
              </w:numPr>
              <w:jc w:val="both"/>
              <w:rPr>
                <w:rFonts w:ascii="Times New Roman" w:hAnsi="Times New Roman"/>
                <w:spacing w:val="1"/>
                <w:lang w:val="pl-PL"/>
              </w:rPr>
            </w:pPr>
            <w:r>
              <w:rPr>
                <w:rFonts w:ascii="Times New Roman" w:hAnsi="Times New Roman"/>
                <w:spacing w:val="1"/>
                <w:lang w:val="pl-PL"/>
              </w:rPr>
              <w:t>Alternatywne metody rozwiązywania konfliktów</w:t>
            </w:r>
          </w:p>
          <w:p w:rsidR="00CF50AE" w:rsidRPr="009E14D2" w:rsidRDefault="00CF50AE" w:rsidP="00CF50AE">
            <w:pPr>
              <w:pStyle w:val="Akapitzlist"/>
              <w:numPr>
                <w:ilvl w:val="0"/>
                <w:numId w:val="8"/>
              </w:numPr>
              <w:ind w:left="360"/>
              <w:jc w:val="both"/>
              <w:rPr>
                <w:rFonts w:ascii="Times New Roman" w:hAnsi="Times New Roman"/>
                <w:spacing w:val="1"/>
                <w:lang w:val="pl-PL"/>
              </w:rPr>
            </w:pPr>
            <w:r w:rsidRPr="009E14D2">
              <w:rPr>
                <w:rFonts w:ascii="Times New Roman" w:hAnsi="Times New Roman"/>
                <w:lang w:val="pl-PL"/>
              </w:rPr>
              <w:t>Zadania z zakresu prowadzenia negocjacji w przygotowanych scenariuszach:</w:t>
            </w:r>
          </w:p>
          <w:p w:rsidR="00CF50AE" w:rsidRPr="009E14D2" w:rsidRDefault="00CF50AE" w:rsidP="00CF50AE">
            <w:pPr>
              <w:pStyle w:val="Akapitzlist"/>
              <w:numPr>
                <w:ilvl w:val="0"/>
                <w:numId w:val="15"/>
              </w:numPr>
              <w:jc w:val="both"/>
              <w:rPr>
                <w:rFonts w:ascii="Times New Roman" w:hAnsi="Times New Roman"/>
                <w:spacing w:val="1"/>
                <w:lang w:val="pl-PL"/>
              </w:rPr>
            </w:pPr>
            <w:r w:rsidRPr="009E14D2">
              <w:rPr>
                <w:rFonts w:ascii="Times New Roman" w:hAnsi="Times New Roman"/>
                <w:spacing w:val="1"/>
                <w:lang w:val="pl-PL"/>
              </w:rPr>
              <w:t>elementy teorii negocjacji, podstawowe pojęcia negocjacyjne (kwestie, pozycje, interesy, BATNA),</w:t>
            </w:r>
          </w:p>
          <w:p w:rsidR="00CF50AE" w:rsidRPr="009E14D2" w:rsidRDefault="00CF50AE" w:rsidP="00CF50AE">
            <w:pPr>
              <w:pStyle w:val="Akapitzlist"/>
              <w:numPr>
                <w:ilvl w:val="0"/>
                <w:numId w:val="15"/>
              </w:numPr>
              <w:jc w:val="both"/>
              <w:rPr>
                <w:rFonts w:ascii="Times New Roman" w:hAnsi="Times New Roman"/>
                <w:spacing w:val="2"/>
                <w:lang w:val="pl-PL"/>
              </w:rPr>
            </w:pPr>
            <w:r w:rsidRPr="009E14D2">
              <w:rPr>
                <w:rFonts w:ascii="Times New Roman" w:hAnsi="Times New Roman"/>
                <w:spacing w:val="2"/>
                <w:lang w:val="pl-PL"/>
              </w:rPr>
              <w:t>postawy w negocjacjach - asertywność, uległość, agresja, manipulacja,</w:t>
            </w:r>
          </w:p>
          <w:p w:rsidR="00CF50AE" w:rsidRPr="009E14D2" w:rsidRDefault="00CF50AE" w:rsidP="00CF50AE">
            <w:pPr>
              <w:pStyle w:val="Akapitzlist"/>
              <w:numPr>
                <w:ilvl w:val="0"/>
                <w:numId w:val="15"/>
              </w:numPr>
              <w:jc w:val="both"/>
              <w:rPr>
                <w:rFonts w:ascii="Times New Roman" w:hAnsi="Times New Roman"/>
                <w:spacing w:val="2"/>
                <w:lang w:val="pl-PL"/>
              </w:rPr>
            </w:pPr>
            <w:r w:rsidRPr="009E14D2">
              <w:rPr>
                <w:rFonts w:ascii="Times New Roman" w:hAnsi="Times New Roman"/>
                <w:spacing w:val="2"/>
                <w:lang w:val="pl-PL"/>
              </w:rPr>
              <w:t>etapy negocjacji (przygotowanie, rozpoczęcie, przedstawienie, negocjacje właściwe, zakończenie),</w:t>
            </w:r>
          </w:p>
          <w:p w:rsidR="00CF50AE" w:rsidRPr="009E14D2" w:rsidRDefault="00CF50AE" w:rsidP="00CF50AE">
            <w:pPr>
              <w:pStyle w:val="Akapitzlist"/>
              <w:numPr>
                <w:ilvl w:val="0"/>
                <w:numId w:val="15"/>
              </w:numPr>
              <w:jc w:val="both"/>
              <w:rPr>
                <w:rFonts w:ascii="Times New Roman" w:hAnsi="Times New Roman"/>
                <w:spacing w:val="2"/>
                <w:lang w:val="pl-PL"/>
              </w:rPr>
            </w:pPr>
            <w:r w:rsidRPr="009E14D2">
              <w:rPr>
                <w:rFonts w:ascii="Times New Roman" w:hAnsi="Times New Roman"/>
                <w:spacing w:val="2"/>
                <w:lang w:val="pl-PL"/>
              </w:rPr>
              <w:t>strategie negocjacyjne - unikanie, łagodzenie, kompromis, dominacja, kooperacja,</w:t>
            </w:r>
          </w:p>
          <w:p w:rsidR="00CF50AE" w:rsidRPr="009E14D2" w:rsidRDefault="00CF50AE" w:rsidP="00CF50AE">
            <w:pPr>
              <w:pStyle w:val="Akapitzlist"/>
              <w:numPr>
                <w:ilvl w:val="0"/>
                <w:numId w:val="15"/>
              </w:numPr>
              <w:jc w:val="both"/>
              <w:rPr>
                <w:rFonts w:ascii="Times New Roman" w:hAnsi="Times New Roman"/>
                <w:spacing w:val="2"/>
              </w:rPr>
            </w:pPr>
            <w:proofErr w:type="spellStart"/>
            <w:r w:rsidRPr="009E14D2">
              <w:rPr>
                <w:rFonts w:ascii="Times New Roman" w:hAnsi="Times New Roman"/>
                <w:spacing w:val="2"/>
              </w:rPr>
              <w:t>atrybuty</w:t>
            </w:r>
            <w:proofErr w:type="spellEnd"/>
            <w:r w:rsidRPr="009E14D2">
              <w:rPr>
                <w:rFonts w:ascii="Times New Roman" w:hAnsi="Times New Roman"/>
                <w:spacing w:val="2"/>
              </w:rPr>
              <w:t xml:space="preserve"> </w:t>
            </w:r>
            <w:proofErr w:type="spellStart"/>
            <w:r w:rsidRPr="009E14D2">
              <w:rPr>
                <w:rFonts w:ascii="Times New Roman" w:hAnsi="Times New Roman"/>
                <w:spacing w:val="2"/>
              </w:rPr>
              <w:t>dobrego</w:t>
            </w:r>
            <w:proofErr w:type="spellEnd"/>
            <w:r w:rsidRPr="009E14D2">
              <w:rPr>
                <w:rFonts w:ascii="Times New Roman" w:hAnsi="Times New Roman"/>
                <w:spacing w:val="2"/>
              </w:rPr>
              <w:t xml:space="preserve"> </w:t>
            </w:r>
            <w:proofErr w:type="spellStart"/>
            <w:r w:rsidRPr="009E14D2">
              <w:rPr>
                <w:rFonts w:ascii="Times New Roman" w:hAnsi="Times New Roman"/>
                <w:spacing w:val="2"/>
              </w:rPr>
              <w:t>negocjatora</w:t>
            </w:r>
            <w:proofErr w:type="spellEnd"/>
            <w:r w:rsidRPr="009E14D2">
              <w:rPr>
                <w:rFonts w:ascii="Times New Roman" w:hAnsi="Times New Roman"/>
                <w:spacing w:val="2"/>
              </w:rPr>
              <w:t>,</w:t>
            </w:r>
          </w:p>
          <w:p w:rsidR="00CF50AE" w:rsidRPr="009E14D2" w:rsidRDefault="00CF50AE" w:rsidP="00CF50AE">
            <w:pPr>
              <w:pStyle w:val="Akapitzlist"/>
              <w:numPr>
                <w:ilvl w:val="0"/>
                <w:numId w:val="15"/>
              </w:numPr>
              <w:jc w:val="both"/>
              <w:rPr>
                <w:rFonts w:ascii="Times New Roman" w:hAnsi="Times New Roman"/>
                <w:spacing w:val="2"/>
              </w:rPr>
            </w:pPr>
            <w:proofErr w:type="spellStart"/>
            <w:r w:rsidRPr="009E14D2">
              <w:rPr>
                <w:rFonts w:ascii="Times New Roman" w:hAnsi="Times New Roman"/>
                <w:spacing w:val="2"/>
              </w:rPr>
              <w:t>negocjowanie</w:t>
            </w:r>
            <w:proofErr w:type="spellEnd"/>
            <w:r w:rsidRPr="009E14D2">
              <w:rPr>
                <w:rFonts w:ascii="Times New Roman" w:hAnsi="Times New Roman"/>
                <w:spacing w:val="2"/>
              </w:rPr>
              <w:t xml:space="preserve"> </w:t>
            </w:r>
            <w:proofErr w:type="spellStart"/>
            <w:r w:rsidRPr="009E14D2">
              <w:rPr>
                <w:rFonts w:ascii="Times New Roman" w:hAnsi="Times New Roman"/>
                <w:spacing w:val="2"/>
              </w:rPr>
              <w:t>warunków</w:t>
            </w:r>
            <w:proofErr w:type="spellEnd"/>
            <w:r w:rsidRPr="009E14D2">
              <w:rPr>
                <w:rFonts w:ascii="Times New Roman" w:hAnsi="Times New Roman"/>
                <w:spacing w:val="2"/>
              </w:rPr>
              <w:t xml:space="preserve"> </w:t>
            </w:r>
            <w:proofErr w:type="spellStart"/>
            <w:r w:rsidRPr="009E14D2">
              <w:rPr>
                <w:rFonts w:ascii="Times New Roman" w:hAnsi="Times New Roman"/>
                <w:spacing w:val="2"/>
              </w:rPr>
              <w:t>i</w:t>
            </w:r>
            <w:proofErr w:type="spellEnd"/>
            <w:r w:rsidRPr="009E14D2">
              <w:rPr>
                <w:rFonts w:ascii="Times New Roman" w:hAnsi="Times New Roman"/>
                <w:spacing w:val="2"/>
              </w:rPr>
              <w:t xml:space="preserve"> </w:t>
            </w:r>
            <w:proofErr w:type="spellStart"/>
            <w:r w:rsidRPr="009E14D2">
              <w:rPr>
                <w:rFonts w:ascii="Times New Roman" w:hAnsi="Times New Roman"/>
                <w:spacing w:val="2"/>
              </w:rPr>
              <w:t>umów</w:t>
            </w:r>
            <w:proofErr w:type="spellEnd"/>
            <w:r w:rsidRPr="009E14D2">
              <w:rPr>
                <w:rFonts w:ascii="Times New Roman" w:hAnsi="Times New Roman"/>
                <w:spacing w:val="2"/>
              </w:rPr>
              <w:t>.</w:t>
            </w:r>
          </w:p>
          <w:p w:rsidR="00167750" w:rsidRPr="00167750" w:rsidRDefault="00CF50AE" w:rsidP="00167750">
            <w:pPr>
              <w:pStyle w:val="Akapitzlist"/>
              <w:numPr>
                <w:ilvl w:val="0"/>
                <w:numId w:val="15"/>
              </w:numPr>
              <w:jc w:val="both"/>
              <w:rPr>
                <w:rFonts w:ascii="Times New Roman" w:hAnsi="Times New Roman"/>
                <w:spacing w:val="2"/>
              </w:rPr>
            </w:pPr>
            <w:proofErr w:type="spellStart"/>
            <w:r w:rsidRPr="009E14D2">
              <w:rPr>
                <w:rFonts w:ascii="Times New Roman" w:hAnsi="Times New Roman"/>
              </w:rPr>
              <w:t>Autoprezentacja</w:t>
            </w:r>
            <w:proofErr w:type="spellEnd"/>
            <w:r w:rsidRPr="009E14D2">
              <w:rPr>
                <w:rFonts w:ascii="Times New Roman" w:hAnsi="Times New Roman"/>
              </w:rPr>
              <w:t>.</w:t>
            </w:r>
          </w:p>
          <w:p w:rsidR="00167750" w:rsidRPr="00167750" w:rsidRDefault="00167750" w:rsidP="00167750">
            <w:pPr>
              <w:pStyle w:val="Tekstdymka1"/>
              <w:numPr>
                <w:ilvl w:val="0"/>
                <w:numId w:val="8"/>
              </w:numPr>
              <w:jc w:val="both"/>
              <w:rPr>
                <w:rFonts w:ascii="Times New Roman" w:hAnsi="Times New Roman" w:cs="Times New Roman"/>
                <w:sz w:val="22"/>
                <w:szCs w:val="22"/>
              </w:rPr>
            </w:pPr>
            <w:r w:rsidRPr="009E14D2">
              <w:rPr>
                <w:rFonts w:ascii="Times New Roman" w:hAnsi="Times New Roman" w:cs="Times New Roman"/>
                <w:sz w:val="22"/>
                <w:szCs w:val="22"/>
              </w:rPr>
              <w:t>Jak przygotować negocjacje - przykłady negocjacyjne: negocjacje np. umów, kontraktów, warunków itd.</w:t>
            </w:r>
          </w:p>
        </w:tc>
      </w:tr>
    </w:tbl>
    <w:p w:rsidR="00A52EA4" w:rsidRPr="009E14D2" w:rsidRDefault="00A52EA4" w:rsidP="00A52EA4">
      <w:pPr>
        <w:rPr>
          <w:sz w:val="22"/>
          <w:szCs w:val="16"/>
        </w:rPr>
      </w:pPr>
    </w:p>
    <w:p w:rsidR="00A52EA4" w:rsidRPr="009E14D2" w:rsidRDefault="00A52EA4" w:rsidP="00A52EA4">
      <w:pPr>
        <w:rPr>
          <w:sz w:val="22"/>
          <w:szCs w:val="22"/>
        </w:rPr>
      </w:pPr>
    </w:p>
    <w:p w:rsidR="00A52EA4" w:rsidRPr="009E14D2" w:rsidRDefault="00A52EA4" w:rsidP="00A52EA4">
      <w:pPr>
        <w:rPr>
          <w:sz w:val="22"/>
          <w:szCs w:val="22"/>
        </w:rPr>
      </w:pPr>
      <w:r w:rsidRPr="009E14D2">
        <w:rPr>
          <w:sz w:val="22"/>
          <w:szCs w:val="22"/>
        </w:rPr>
        <w:t>Wykaz literatury podstawowej</w:t>
      </w:r>
    </w:p>
    <w:p w:rsidR="00A52EA4" w:rsidRPr="009E14D2" w:rsidRDefault="00A52EA4" w:rsidP="00A52EA4">
      <w:pPr>
        <w:rPr>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9622"/>
      </w:tblGrid>
      <w:tr w:rsidR="00A52EA4" w:rsidRPr="009E14D2" w:rsidTr="008F732F">
        <w:trPr>
          <w:trHeight w:val="487"/>
        </w:trPr>
        <w:tc>
          <w:tcPr>
            <w:tcW w:w="9622" w:type="dxa"/>
          </w:tcPr>
          <w:p w:rsidR="007420FC" w:rsidRPr="009E14D2" w:rsidRDefault="007420FC" w:rsidP="002F5D52">
            <w:pPr>
              <w:pStyle w:val="Akapitzlist"/>
              <w:numPr>
                <w:ilvl w:val="0"/>
                <w:numId w:val="3"/>
              </w:numPr>
              <w:rPr>
                <w:rFonts w:ascii="Times New Roman" w:hAnsi="Times New Roman"/>
                <w:sz w:val="22"/>
                <w:szCs w:val="22"/>
                <w:lang w:val="pl-PL"/>
              </w:rPr>
            </w:pPr>
            <w:proofErr w:type="spellStart"/>
            <w:r w:rsidRPr="009E14D2">
              <w:rPr>
                <w:rFonts w:ascii="Times New Roman" w:hAnsi="Times New Roman"/>
                <w:sz w:val="22"/>
                <w:szCs w:val="22"/>
                <w:lang w:val="pl-PL"/>
              </w:rPr>
              <w:t>Gmurzyńska</w:t>
            </w:r>
            <w:proofErr w:type="spellEnd"/>
            <w:r w:rsidRPr="009E14D2">
              <w:rPr>
                <w:rFonts w:ascii="Times New Roman" w:hAnsi="Times New Roman"/>
                <w:sz w:val="22"/>
                <w:szCs w:val="22"/>
                <w:lang w:val="pl-PL"/>
              </w:rPr>
              <w:t xml:space="preserve"> E., Morek R. (red.), </w:t>
            </w:r>
            <w:r w:rsidRPr="009E14D2">
              <w:rPr>
                <w:rFonts w:ascii="Times New Roman" w:hAnsi="Times New Roman"/>
                <w:i/>
                <w:sz w:val="22"/>
                <w:szCs w:val="22"/>
                <w:lang w:val="pl-PL"/>
              </w:rPr>
              <w:t>Mediacje. Teoria i praktyka</w:t>
            </w:r>
            <w:r w:rsidRPr="009E14D2">
              <w:rPr>
                <w:rFonts w:ascii="Times New Roman" w:hAnsi="Times New Roman"/>
                <w:sz w:val="22"/>
                <w:szCs w:val="22"/>
                <w:lang w:val="pl-PL"/>
              </w:rPr>
              <w:t>, Wolters Kluwer, Warszawa, 2018.</w:t>
            </w:r>
            <w:r w:rsidR="002F5D52" w:rsidRPr="009E14D2">
              <w:rPr>
                <w:rFonts w:ascii="Times New Roman" w:hAnsi="Times New Roman"/>
                <w:sz w:val="22"/>
                <w:szCs w:val="22"/>
                <w:lang w:val="pl-PL"/>
              </w:rPr>
              <w:t xml:space="preserve"> [</w:t>
            </w:r>
            <w:proofErr w:type="spellStart"/>
            <w:r w:rsidR="002F5D52" w:rsidRPr="009E14D2">
              <w:rPr>
                <w:rFonts w:ascii="Times New Roman" w:hAnsi="Times New Roman"/>
              </w:rPr>
              <w:t>podstawa</w:t>
            </w:r>
            <w:proofErr w:type="spellEnd"/>
            <w:r w:rsidR="002F5D52" w:rsidRPr="009E14D2">
              <w:rPr>
                <w:rFonts w:ascii="Times New Roman" w:hAnsi="Times New Roman"/>
              </w:rPr>
              <w:t xml:space="preserve"> </w:t>
            </w:r>
            <w:proofErr w:type="spellStart"/>
            <w:r w:rsidR="002F5D52" w:rsidRPr="009E14D2">
              <w:rPr>
                <w:rFonts w:ascii="Times New Roman" w:hAnsi="Times New Roman"/>
              </w:rPr>
              <w:t>prawna</w:t>
            </w:r>
            <w:proofErr w:type="spellEnd"/>
            <w:r w:rsidR="002F5D52" w:rsidRPr="009E14D2">
              <w:rPr>
                <w:rFonts w:ascii="Times New Roman" w:hAnsi="Times New Roman"/>
              </w:rPr>
              <w:t xml:space="preserve"> </w:t>
            </w:r>
            <w:proofErr w:type="spellStart"/>
            <w:r w:rsidR="002F5D52" w:rsidRPr="009E14D2">
              <w:rPr>
                <w:rFonts w:ascii="Times New Roman" w:hAnsi="Times New Roman"/>
              </w:rPr>
              <w:t>dla</w:t>
            </w:r>
            <w:proofErr w:type="spellEnd"/>
            <w:r w:rsidR="002F5D52" w:rsidRPr="009E14D2">
              <w:rPr>
                <w:rFonts w:ascii="Times New Roman" w:hAnsi="Times New Roman"/>
              </w:rPr>
              <w:t xml:space="preserve"> </w:t>
            </w:r>
            <w:proofErr w:type="spellStart"/>
            <w:r w:rsidR="002F5D52" w:rsidRPr="009E14D2">
              <w:rPr>
                <w:rFonts w:ascii="Times New Roman" w:hAnsi="Times New Roman"/>
              </w:rPr>
              <w:t>nauki</w:t>
            </w:r>
            <w:proofErr w:type="spellEnd"/>
            <w:r w:rsidR="002F5D52" w:rsidRPr="009E14D2">
              <w:rPr>
                <w:rFonts w:ascii="Times New Roman" w:hAnsi="Times New Roman"/>
              </w:rPr>
              <w:t xml:space="preserve"> </w:t>
            </w:r>
            <w:proofErr w:type="spellStart"/>
            <w:r w:rsidR="002F5D52" w:rsidRPr="009E14D2">
              <w:rPr>
                <w:rFonts w:ascii="Times New Roman" w:hAnsi="Times New Roman"/>
              </w:rPr>
              <w:t>mediacji</w:t>
            </w:r>
            <w:proofErr w:type="spellEnd"/>
            <w:r w:rsidR="002F5D52" w:rsidRPr="009E14D2">
              <w:rPr>
                <w:rFonts w:ascii="Times New Roman" w:hAnsi="Times New Roman"/>
              </w:rPr>
              <w:t>]</w:t>
            </w:r>
          </w:p>
          <w:p w:rsidR="007420FC" w:rsidRPr="009E14D2" w:rsidRDefault="007420FC" w:rsidP="007420FC">
            <w:pPr>
              <w:pStyle w:val="Akapitzlist"/>
              <w:numPr>
                <w:ilvl w:val="0"/>
                <w:numId w:val="3"/>
              </w:numPr>
              <w:rPr>
                <w:rFonts w:ascii="Times New Roman" w:hAnsi="Times New Roman"/>
                <w:sz w:val="22"/>
                <w:szCs w:val="22"/>
                <w:lang w:val="pl-PL"/>
              </w:rPr>
            </w:pPr>
            <w:r w:rsidRPr="009E14D2">
              <w:rPr>
                <w:rFonts w:ascii="Times New Roman" w:hAnsi="Times New Roman"/>
                <w:sz w:val="22"/>
                <w:szCs w:val="22"/>
                <w:lang w:val="pl-PL"/>
              </w:rPr>
              <w:t xml:space="preserve">Moore Ch. W., </w:t>
            </w:r>
            <w:r w:rsidRPr="009E14D2">
              <w:rPr>
                <w:rFonts w:ascii="Times New Roman" w:hAnsi="Times New Roman"/>
                <w:i/>
                <w:sz w:val="22"/>
                <w:szCs w:val="22"/>
                <w:lang w:val="pl-PL"/>
              </w:rPr>
              <w:t>Mediacje. Praktyczne strategie rozwiązywania konfliktów</w:t>
            </w:r>
            <w:r w:rsidRPr="009E14D2">
              <w:rPr>
                <w:rFonts w:ascii="Times New Roman" w:hAnsi="Times New Roman"/>
                <w:sz w:val="22"/>
                <w:szCs w:val="22"/>
                <w:lang w:val="pl-PL"/>
              </w:rPr>
              <w:t>, Wolters Kluwer, Warszawa, 2016.</w:t>
            </w:r>
            <w:r w:rsidR="002F5D52" w:rsidRPr="009E14D2">
              <w:rPr>
                <w:rFonts w:ascii="Times New Roman" w:hAnsi="Times New Roman"/>
                <w:lang w:val="pl-PL"/>
              </w:rPr>
              <w:t xml:space="preserve"> </w:t>
            </w:r>
            <w:r w:rsidR="002F5D52" w:rsidRPr="009E14D2">
              <w:rPr>
                <w:rFonts w:ascii="Times New Roman" w:hAnsi="Times New Roman"/>
              </w:rPr>
              <w:t>[</w:t>
            </w:r>
            <w:proofErr w:type="spellStart"/>
            <w:r w:rsidR="002F5D52" w:rsidRPr="009E14D2">
              <w:rPr>
                <w:rFonts w:ascii="Times New Roman" w:hAnsi="Times New Roman"/>
              </w:rPr>
              <w:t>podstawa</w:t>
            </w:r>
            <w:proofErr w:type="spellEnd"/>
            <w:r w:rsidR="002F5D52" w:rsidRPr="009E14D2">
              <w:rPr>
                <w:rFonts w:ascii="Times New Roman" w:hAnsi="Times New Roman"/>
              </w:rPr>
              <w:t xml:space="preserve"> </w:t>
            </w:r>
            <w:proofErr w:type="spellStart"/>
            <w:r w:rsidR="002F5D52" w:rsidRPr="009E14D2">
              <w:rPr>
                <w:rFonts w:ascii="Times New Roman" w:hAnsi="Times New Roman"/>
              </w:rPr>
              <w:t>psychologiczno-socjologiczna</w:t>
            </w:r>
            <w:proofErr w:type="spellEnd"/>
            <w:r w:rsidR="002F5D52" w:rsidRPr="009E14D2">
              <w:rPr>
                <w:rFonts w:ascii="Times New Roman" w:hAnsi="Times New Roman"/>
              </w:rPr>
              <w:t>]</w:t>
            </w:r>
          </w:p>
          <w:p w:rsidR="007420FC" w:rsidRPr="009E14D2" w:rsidRDefault="007420FC" w:rsidP="007420FC">
            <w:pPr>
              <w:pStyle w:val="Akapitzlist"/>
              <w:numPr>
                <w:ilvl w:val="0"/>
                <w:numId w:val="3"/>
              </w:numPr>
              <w:rPr>
                <w:rFonts w:ascii="Times New Roman" w:hAnsi="Times New Roman"/>
                <w:sz w:val="22"/>
                <w:szCs w:val="22"/>
                <w:lang w:val="pl-PL"/>
              </w:rPr>
            </w:pPr>
            <w:r w:rsidRPr="009E14D2">
              <w:rPr>
                <w:rFonts w:ascii="Times New Roman" w:hAnsi="Times New Roman"/>
                <w:sz w:val="22"/>
                <w:szCs w:val="22"/>
                <w:lang w:val="pl-PL"/>
              </w:rPr>
              <w:t xml:space="preserve">Kamiński J., </w:t>
            </w:r>
            <w:r w:rsidRPr="009E14D2">
              <w:rPr>
                <w:rFonts w:ascii="Times New Roman" w:hAnsi="Times New Roman"/>
                <w:i/>
                <w:sz w:val="22"/>
                <w:szCs w:val="22"/>
                <w:lang w:val="pl-PL"/>
              </w:rPr>
              <w:t>Negocjowanie. Techniki rozwiązywania konfliktów</w:t>
            </w:r>
            <w:r w:rsidRPr="009E14D2">
              <w:rPr>
                <w:rFonts w:ascii="Times New Roman" w:hAnsi="Times New Roman"/>
                <w:sz w:val="22"/>
                <w:szCs w:val="22"/>
                <w:lang w:val="pl-PL"/>
              </w:rPr>
              <w:t xml:space="preserve">, Wyd. </w:t>
            </w:r>
            <w:proofErr w:type="spellStart"/>
            <w:r w:rsidRPr="009E14D2">
              <w:rPr>
                <w:rFonts w:ascii="Times New Roman" w:hAnsi="Times New Roman"/>
                <w:sz w:val="22"/>
                <w:szCs w:val="22"/>
                <w:lang w:val="pl-PL"/>
              </w:rPr>
              <w:t>Poltext</w:t>
            </w:r>
            <w:proofErr w:type="spellEnd"/>
            <w:r w:rsidRPr="009E14D2">
              <w:rPr>
                <w:rFonts w:ascii="Times New Roman" w:hAnsi="Times New Roman"/>
                <w:sz w:val="22"/>
                <w:szCs w:val="22"/>
                <w:lang w:val="pl-PL"/>
              </w:rPr>
              <w:t xml:space="preserve"> ,Warszawa, 2003.</w:t>
            </w:r>
          </w:p>
          <w:p w:rsidR="00A52EA4" w:rsidRPr="009E14D2" w:rsidRDefault="007420FC" w:rsidP="002F5D52">
            <w:pPr>
              <w:pStyle w:val="Akapitzlist"/>
              <w:numPr>
                <w:ilvl w:val="0"/>
                <w:numId w:val="3"/>
              </w:numPr>
              <w:rPr>
                <w:rFonts w:ascii="Times New Roman" w:hAnsi="Times New Roman"/>
                <w:sz w:val="22"/>
                <w:szCs w:val="22"/>
                <w:lang w:val="pl-PL"/>
              </w:rPr>
            </w:pPr>
            <w:proofErr w:type="spellStart"/>
            <w:r w:rsidRPr="009E14D2">
              <w:rPr>
                <w:rFonts w:ascii="Times New Roman" w:hAnsi="Times New Roman"/>
                <w:sz w:val="22"/>
                <w:szCs w:val="22"/>
                <w:lang w:val="pl-PL"/>
              </w:rPr>
              <w:t>Pease</w:t>
            </w:r>
            <w:proofErr w:type="spellEnd"/>
            <w:r w:rsidRPr="009E14D2">
              <w:rPr>
                <w:rFonts w:ascii="Times New Roman" w:hAnsi="Times New Roman"/>
                <w:sz w:val="22"/>
                <w:szCs w:val="22"/>
                <w:lang w:val="pl-PL"/>
              </w:rPr>
              <w:t xml:space="preserve"> A., </w:t>
            </w:r>
            <w:proofErr w:type="spellStart"/>
            <w:r w:rsidRPr="009E14D2">
              <w:rPr>
                <w:rFonts w:ascii="Times New Roman" w:hAnsi="Times New Roman"/>
                <w:sz w:val="22"/>
                <w:szCs w:val="22"/>
                <w:lang w:val="pl-PL"/>
              </w:rPr>
              <w:t>Pease</w:t>
            </w:r>
            <w:proofErr w:type="spellEnd"/>
            <w:r w:rsidRPr="009E14D2">
              <w:rPr>
                <w:rFonts w:ascii="Times New Roman" w:hAnsi="Times New Roman"/>
                <w:sz w:val="22"/>
                <w:szCs w:val="22"/>
                <w:lang w:val="pl-PL"/>
              </w:rPr>
              <w:t xml:space="preserve"> B., </w:t>
            </w:r>
            <w:r w:rsidRPr="009E14D2">
              <w:rPr>
                <w:rFonts w:ascii="Times New Roman" w:hAnsi="Times New Roman"/>
                <w:i/>
                <w:sz w:val="22"/>
                <w:szCs w:val="22"/>
                <w:lang w:val="pl-PL"/>
              </w:rPr>
              <w:t>Mowa ciała</w:t>
            </w:r>
            <w:r w:rsidRPr="009E14D2">
              <w:rPr>
                <w:rFonts w:ascii="Times New Roman" w:hAnsi="Times New Roman"/>
                <w:sz w:val="22"/>
                <w:szCs w:val="22"/>
                <w:lang w:val="pl-PL"/>
              </w:rPr>
              <w:t xml:space="preserve">, Dom Wydawniczy </w:t>
            </w:r>
            <w:proofErr w:type="spellStart"/>
            <w:r w:rsidRPr="009E14D2">
              <w:rPr>
                <w:rFonts w:ascii="Times New Roman" w:hAnsi="Times New Roman"/>
                <w:sz w:val="22"/>
                <w:szCs w:val="22"/>
                <w:lang w:val="pl-PL"/>
              </w:rPr>
              <w:t>Rebis</w:t>
            </w:r>
            <w:proofErr w:type="spellEnd"/>
            <w:r w:rsidRPr="009E14D2">
              <w:rPr>
                <w:rFonts w:ascii="Times New Roman" w:hAnsi="Times New Roman"/>
                <w:sz w:val="22"/>
                <w:szCs w:val="22"/>
                <w:lang w:val="pl-PL"/>
              </w:rPr>
              <w:t>, Poznań, 2007.</w:t>
            </w:r>
          </w:p>
        </w:tc>
      </w:tr>
    </w:tbl>
    <w:p w:rsidR="00A52EA4" w:rsidRPr="009E14D2" w:rsidRDefault="00A52EA4" w:rsidP="00A52EA4">
      <w:pPr>
        <w:rPr>
          <w:sz w:val="22"/>
          <w:szCs w:val="16"/>
        </w:rPr>
      </w:pPr>
    </w:p>
    <w:p w:rsidR="00A52EA4" w:rsidRPr="009E14D2" w:rsidRDefault="00A52EA4" w:rsidP="00A52EA4">
      <w:pPr>
        <w:rPr>
          <w:sz w:val="22"/>
          <w:szCs w:val="16"/>
        </w:rPr>
      </w:pPr>
      <w:r w:rsidRPr="009E14D2">
        <w:rPr>
          <w:sz w:val="22"/>
          <w:szCs w:val="16"/>
        </w:rPr>
        <w:t>Wykaz literatury uzupełniającej</w:t>
      </w:r>
    </w:p>
    <w:p w:rsidR="00A52EA4" w:rsidRPr="009E14D2" w:rsidRDefault="00A52EA4" w:rsidP="00A52EA4">
      <w:pPr>
        <w:rPr>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9622"/>
      </w:tblGrid>
      <w:tr w:rsidR="00A52EA4" w:rsidRPr="009E14D2" w:rsidTr="008F732F">
        <w:trPr>
          <w:trHeight w:val="1112"/>
        </w:trPr>
        <w:tc>
          <w:tcPr>
            <w:tcW w:w="9622" w:type="dxa"/>
          </w:tcPr>
          <w:p w:rsidR="00473610" w:rsidRPr="009E14D2" w:rsidRDefault="00473610" w:rsidP="009E14D2">
            <w:pPr>
              <w:pStyle w:val="Akapitzlist"/>
              <w:numPr>
                <w:ilvl w:val="0"/>
                <w:numId w:val="17"/>
              </w:numPr>
              <w:ind w:left="642"/>
              <w:rPr>
                <w:rFonts w:ascii="Times New Roman" w:hAnsi="Times New Roman"/>
                <w:sz w:val="22"/>
                <w:szCs w:val="22"/>
                <w:lang w:val="pl-PL"/>
              </w:rPr>
            </w:pPr>
            <w:r w:rsidRPr="009E14D2">
              <w:rPr>
                <w:rFonts w:ascii="Times New Roman" w:hAnsi="Times New Roman"/>
                <w:sz w:val="22"/>
                <w:szCs w:val="22"/>
                <w:lang w:val="pl-PL"/>
              </w:rPr>
              <w:t xml:space="preserve">Bobrowicz M., Mediacje gospodarcze - jak mediować i przekonywać, </w:t>
            </w:r>
            <w:r w:rsidR="00924BDF" w:rsidRPr="009E14D2">
              <w:rPr>
                <w:rFonts w:ascii="Times New Roman" w:hAnsi="Times New Roman"/>
                <w:sz w:val="22"/>
                <w:szCs w:val="22"/>
                <w:lang w:val="pl-PL"/>
              </w:rPr>
              <w:t>Wyd. C. H. Beck</w:t>
            </w:r>
            <w:r w:rsidRPr="009E14D2">
              <w:rPr>
                <w:rFonts w:ascii="Times New Roman" w:hAnsi="Times New Roman"/>
                <w:sz w:val="22"/>
                <w:szCs w:val="22"/>
                <w:lang w:val="pl-PL"/>
              </w:rPr>
              <w:t xml:space="preserve"> Warszawa 2004</w:t>
            </w:r>
            <w:r w:rsidR="00A14968" w:rsidRPr="009E14D2">
              <w:rPr>
                <w:rFonts w:ascii="Times New Roman" w:hAnsi="Times New Roman"/>
                <w:sz w:val="22"/>
                <w:szCs w:val="22"/>
                <w:lang w:val="pl-PL"/>
              </w:rPr>
              <w:t>.</w:t>
            </w:r>
          </w:p>
          <w:p w:rsidR="00473610" w:rsidRPr="009E14D2" w:rsidRDefault="00473610" w:rsidP="009E14D2">
            <w:pPr>
              <w:pStyle w:val="Akapitzlist"/>
              <w:numPr>
                <w:ilvl w:val="0"/>
                <w:numId w:val="17"/>
              </w:numPr>
              <w:ind w:left="642"/>
              <w:rPr>
                <w:rFonts w:ascii="Times New Roman" w:hAnsi="Times New Roman"/>
                <w:sz w:val="22"/>
                <w:szCs w:val="22"/>
                <w:lang w:val="pl-PL"/>
              </w:rPr>
            </w:pPr>
            <w:r w:rsidRPr="009E14D2">
              <w:rPr>
                <w:rFonts w:ascii="Times New Roman" w:hAnsi="Times New Roman"/>
                <w:sz w:val="22"/>
                <w:szCs w:val="22"/>
                <w:lang w:val="pl-PL"/>
              </w:rPr>
              <w:t xml:space="preserve">Fisher B. W. Ury, Dochodząc do TAK. Negocjowanie bez poddawania się, </w:t>
            </w:r>
            <w:r w:rsidR="00924BDF" w:rsidRPr="009E14D2">
              <w:rPr>
                <w:rFonts w:ascii="Times New Roman" w:hAnsi="Times New Roman"/>
                <w:sz w:val="22"/>
                <w:szCs w:val="22"/>
                <w:lang w:val="pl-PL"/>
              </w:rPr>
              <w:t xml:space="preserve">Polskie Wydawnictwo Ekonomiczne </w:t>
            </w:r>
            <w:r w:rsidRPr="009E14D2">
              <w:rPr>
                <w:rFonts w:ascii="Times New Roman" w:hAnsi="Times New Roman"/>
                <w:sz w:val="22"/>
                <w:szCs w:val="22"/>
                <w:lang w:val="pl-PL"/>
              </w:rPr>
              <w:t xml:space="preserve">Warszawa </w:t>
            </w:r>
            <w:r w:rsidR="00CF50AE" w:rsidRPr="009E14D2">
              <w:rPr>
                <w:rFonts w:ascii="Times New Roman" w:hAnsi="Times New Roman"/>
                <w:sz w:val="22"/>
                <w:szCs w:val="22"/>
                <w:lang w:val="pl-PL"/>
              </w:rPr>
              <w:t>2016.</w:t>
            </w:r>
          </w:p>
          <w:p w:rsidR="00473610" w:rsidRPr="009E14D2" w:rsidRDefault="00473610" w:rsidP="009E14D2">
            <w:pPr>
              <w:pStyle w:val="Akapitzlist"/>
              <w:numPr>
                <w:ilvl w:val="0"/>
                <w:numId w:val="17"/>
              </w:numPr>
              <w:ind w:left="642"/>
              <w:rPr>
                <w:rFonts w:ascii="Times New Roman" w:hAnsi="Times New Roman"/>
                <w:sz w:val="22"/>
                <w:szCs w:val="22"/>
                <w:lang w:val="pl-PL"/>
              </w:rPr>
            </w:pPr>
            <w:r w:rsidRPr="009E14D2">
              <w:rPr>
                <w:rFonts w:ascii="Times New Roman" w:hAnsi="Times New Roman"/>
                <w:sz w:val="22"/>
                <w:szCs w:val="22"/>
                <w:lang w:val="pl-PL"/>
              </w:rPr>
              <w:t xml:space="preserve">Morton D., Peter C., Rozwiązywanie konfliktów. Teoria i praktyka, </w:t>
            </w:r>
            <w:r w:rsidR="00924BDF" w:rsidRPr="009E14D2">
              <w:rPr>
                <w:rFonts w:ascii="Times New Roman" w:hAnsi="Times New Roman"/>
                <w:sz w:val="22"/>
                <w:szCs w:val="22"/>
                <w:lang w:val="pl-PL"/>
              </w:rPr>
              <w:t xml:space="preserve">Wydawnictwo Uniwersytetu Jagiellońskiego </w:t>
            </w:r>
            <w:r w:rsidRPr="009E14D2">
              <w:rPr>
                <w:rFonts w:ascii="Times New Roman" w:hAnsi="Times New Roman"/>
                <w:sz w:val="22"/>
                <w:szCs w:val="22"/>
                <w:lang w:val="pl-PL"/>
              </w:rPr>
              <w:t>Kraków 2005</w:t>
            </w:r>
            <w:r w:rsidR="00A14968" w:rsidRPr="009E14D2">
              <w:rPr>
                <w:rFonts w:ascii="Times New Roman" w:hAnsi="Times New Roman"/>
                <w:sz w:val="22"/>
                <w:szCs w:val="22"/>
                <w:lang w:val="pl-PL"/>
              </w:rPr>
              <w:t>.</w:t>
            </w:r>
          </w:p>
          <w:p w:rsidR="00A14968" w:rsidRPr="009E14D2" w:rsidRDefault="00473610" w:rsidP="009E14D2">
            <w:pPr>
              <w:pStyle w:val="Akapitzlist"/>
              <w:numPr>
                <w:ilvl w:val="0"/>
                <w:numId w:val="17"/>
              </w:numPr>
              <w:ind w:left="642"/>
              <w:rPr>
                <w:rFonts w:ascii="Times New Roman" w:hAnsi="Times New Roman"/>
                <w:sz w:val="22"/>
                <w:szCs w:val="22"/>
                <w:lang w:val="pl-PL"/>
              </w:rPr>
            </w:pPr>
            <w:proofErr w:type="spellStart"/>
            <w:r w:rsidRPr="009E14D2">
              <w:rPr>
                <w:rFonts w:ascii="Times New Roman" w:hAnsi="Times New Roman"/>
                <w:sz w:val="22"/>
                <w:szCs w:val="22"/>
                <w:lang w:val="pl-PL"/>
              </w:rPr>
              <w:t>Nierenberg</w:t>
            </w:r>
            <w:proofErr w:type="spellEnd"/>
            <w:r w:rsidRPr="009E14D2">
              <w:rPr>
                <w:rFonts w:ascii="Times New Roman" w:hAnsi="Times New Roman"/>
                <w:sz w:val="22"/>
                <w:szCs w:val="22"/>
                <w:lang w:val="pl-PL"/>
              </w:rPr>
              <w:t xml:space="preserve"> G.I., Sztuka negocjacji, </w:t>
            </w:r>
            <w:proofErr w:type="spellStart"/>
            <w:r w:rsidR="00924BDF" w:rsidRPr="009E14D2">
              <w:rPr>
                <w:rFonts w:ascii="Times New Roman" w:hAnsi="Times New Roman"/>
                <w:sz w:val="22"/>
                <w:szCs w:val="22"/>
                <w:lang w:val="pl-PL"/>
              </w:rPr>
              <w:t>StudioEMKA</w:t>
            </w:r>
            <w:proofErr w:type="spellEnd"/>
            <w:r w:rsidR="00924BDF" w:rsidRPr="009E14D2">
              <w:rPr>
                <w:rFonts w:ascii="Times New Roman" w:hAnsi="Times New Roman"/>
                <w:sz w:val="22"/>
                <w:szCs w:val="22"/>
                <w:lang w:val="pl-PL"/>
              </w:rPr>
              <w:t xml:space="preserve"> </w:t>
            </w:r>
            <w:r w:rsidRPr="009E14D2">
              <w:rPr>
                <w:rFonts w:ascii="Times New Roman" w:hAnsi="Times New Roman"/>
                <w:sz w:val="22"/>
                <w:szCs w:val="22"/>
                <w:lang w:val="pl-PL"/>
              </w:rPr>
              <w:t>Warszawa 1998</w:t>
            </w:r>
            <w:r w:rsidR="00A14968" w:rsidRPr="009E14D2">
              <w:rPr>
                <w:rFonts w:ascii="Times New Roman" w:hAnsi="Times New Roman"/>
                <w:sz w:val="22"/>
                <w:szCs w:val="22"/>
                <w:lang w:val="pl-PL"/>
              </w:rPr>
              <w:t>.</w:t>
            </w:r>
          </w:p>
          <w:p w:rsidR="00A14968" w:rsidRPr="009E14D2" w:rsidRDefault="00A14968" w:rsidP="009E14D2">
            <w:pPr>
              <w:pStyle w:val="Akapitzlist"/>
              <w:numPr>
                <w:ilvl w:val="0"/>
                <w:numId w:val="17"/>
              </w:numPr>
              <w:ind w:left="642"/>
              <w:rPr>
                <w:rFonts w:ascii="Times New Roman" w:hAnsi="Times New Roman"/>
                <w:sz w:val="22"/>
                <w:szCs w:val="22"/>
                <w:lang w:val="pl-PL"/>
              </w:rPr>
            </w:pPr>
            <w:proofErr w:type="spellStart"/>
            <w:r w:rsidRPr="009E14D2">
              <w:rPr>
                <w:rFonts w:ascii="Times New Roman" w:hAnsi="Times New Roman"/>
                <w:sz w:val="22"/>
                <w:szCs w:val="22"/>
                <w:lang w:val="pl-PL"/>
              </w:rPr>
              <w:t>Necki</w:t>
            </w:r>
            <w:proofErr w:type="spellEnd"/>
            <w:r w:rsidRPr="009E14D2">
              <w:rPr>
                <w:rFonts w:ascii="Times New Roman" w:hAnsi="Times New Roman"/>
                <w:sz w:val="22"/>
                <w:szCs w:val="22"/>
                <w:lang w:val="pl-PL"/>
              </w:rPr>
              <w:t xml:space="preserve"> Z., </w:t>
            </w:r>
            <w:r w:rsidRPr="009E14D2">
              <w:rPr>
                <w:rFonts w:ascii="Times New Roman" w:hAnsi="Times New Roman"/>
                <w:i/>
                <w:sz w:val="22"/>
                <w:szCs w:val="22"/>
                <w:lang w:val="pl-PL"/>
              </w:rPr>
              <w:t>Negocjacje w biznesie</w:t>
            </w:r>
            <w:r w:rsidRPr="009E14D2">
              <w:rPr>
                <w:rFonts w:ascii="Times New Roman" w:hAnsi="Times New Roman"/>
                <w:sz w:val="22"/>
                <w:szCs w:val="22"/>
                <w:lang w:val="pl-PL"/>
              </w:rPr>
              <w:t>, Wyd. Profesjonalnej Szkoły Biznesu, Kraków, 1995.</w:t>
            </w:r>
          </w:p>
          <w:p w:rsidR="00A14968" w:rsidRPr="009E14D2" w:rsidRDefault="00A14968" w:rsidP="009E14D2">
            <w:pPr>
              <w:pStyle w:val="Akapitzlist"/>
              <w:numPr>
                <w:ilvl w:val="0"/>
                <w:numId w:val="17"/>
              </w:numPr>
              <w:ind w:left="642"/>
              <w:rPr>
                <w:rFonts w:ascii="Times New Roman" w:hAnsi="Times New Roman"/>
                <w:sz w:val="22"/>
                <w:szCs w:val="22"/>
                <w:lang w:val="pl-PL"/>
              </w:rPr>
            </w:pPr>
            <w:r w:rsidRPr="009E14D2">
              <w:rPr>
                <w:rFonts w:ascii="Times New Roman" w:hAnsi="Times New Roman"/>
                <w:sz w:val="22"/>
                <w:szCs w:val="22"/>
                <w:lang w:val="pl-PL"/>
              </w:rPr>
              <w:t xml:space="preserve">Bieńkowska E., </w:t>
            </w:r>
            <w:r w:rsidRPr="009E14D2">
              <w:rPr>
                <w:rFonts w:ascii="Times New Roman" w:hAnsi="Times New Roman"/>
                <w:i/>
                <w:sz w:val="22"/>
                <w:szCs w:val="22"/>
                <w:lang w:val="pl-PL"/>
              </w:rPr>
              <w:t>Poradnik mediatora</w:t>
            </w:r>
            <w:r w:rsidRPr="009E14D2">
              <w:rPr>
                <w:rFonts w:ascii="Times New Roman" w:hAnsi="Times New Roman"/>
                <w:sz w:val="22"/>
                <w:szCs w:val="22"/>
                <w:lang w:val="pl-PL"/>
              </w:rPr>
              <w:t>, Wyd. Zrzeszenia Prawników Polskich,  Warszawa, 1999.</w:t>
            </w:r>
          </w:p>
          <w:p w:rsidR="00CF50AE" w:rsidRPr="009E14D2" w:rsidRDefault="00CF50AE" w:rsidP="009E14D2">
            <w:pPr>
              <w:pStyle w:val="Akapitzlist"/>
              <w:numPr>
                <w:ilvl w:val="0"/>
                <w:numId w:val="17"/>
              </w:numPr>
              <w:ind w:left="642"/>
              <w:rPr>
                <w:rFonts w:ascii="Times New Roman" w:hAnsi="Times New Roman"/>
                <w:sz w:val="22"/>
                <w:szCs w:val="22"/>
                <w:lang w:val="pl-PL"/>
              </w:rPr>
            </w:pPr>
            <w:r w:rsidRPr="009E14D2">
              <w:rPr>
                <w:rFonts w:ascii="Times New Roman" w:hAnsi="Times New Roman"/>
                <w:sz w:val="22"/>
                <w:szCs w:val="22"/>
                <w:lang w:val="pl-PL"/>
              </w:rPr>
              <w:lastRenderedPageBreak/>
              <w:t xml:space="preserve">Kamila Bargiel – Matusewicz; Negocjacje i mediacje; </w:t>
            </w:r>
            <w:r w:rsidR="00A14968" w:rsidRPr="009E14D2">
              <w:rPr>
                <w:rFonts w:ascii="Times New Roman" w:hAnsi="Times New Roman"/>
                <w:lang w:val="pl-PL"/>
              </w:rPr>
              <w:t xml:space="preserve">PWE, </w:t>
            </w:r>
            <w:proofErr w:type="spellStart"/>
            <w:r w:rsidR="00A14968" w:rsidRPr="009E14D2">
              <w:rPr>
                <w:rFonts w:ascii="Times New Roman" w:hAnsi="Times New Roman"/>
                <w:lang w:val="pl-PL"/>
              </w:rPr>
              <w:t>Wwa</w:t>
            </w:r>
            <w:proofErr w:type="spellEnd"/>
            <w:r w:rsidR="00A14968" w:rsidRPr="009E14D2">
              <w:rPr>
                <w:rFonts w:ascii="Times New Roman" w:hAnsi="Times New Roman"/>
                <w:lang w:val="pl-PL"/>
              </w:rPr>
              <w:t xml:space="preserve"> 2014.</w:t>
            </w:r>
          </w:p>
          <w:p w:rsidR="00CF50AE" w:rsidRPr="009E14D2" w:rsidRDefault="00CF50AE" w:rsidP="009E14D2">
            <w:pPr>
              <w:pStyle w:val="Akapitzlist"/>
              <w:numPr>
                <w:ilvl w:val="0"/>
                <w:numId w:val="17"/>
              </w:numPr>
              <w:ind w:left="642"/>
              <w:rPr>
                <w:rFonts w:ascii="Times New Roman" w:hAnsi="Times New Roman"/>
                <w:sz w:val="22"/>
                <w:szCs w:val="22"/>
                <w:lang w:val="pl-PL"/>
              </w:rPr>
            </w:pPr>
            <w:r w:rsidRPr="009E14D2">
              <w:rPr>
                <w:rFonts w:ascii="Times New Roman" w:hAnsi="Times New Roman"/>
                <w:lang w:val="pl-PL"/>
              </w:rPr>
              <w:t xml:space="preserve">Wojciech Haman, Jerzy Gut; Docenić konflikt. Od walki i manipulacji do współpracy; Wydawnictwo: </w:t>
            </w:r>
            <w:proofErr w:type="spellStart"/>
            <w:r w:rsidRPr="009E14D2">
              <w:rPr>
                <w:rFonts w:ascii="Times New Roman" w:hAnsi="Times New Roman"/>
                <w:lang w:val="pl-PL"/>
              </w:rPr>
              <w:t>Onepress</w:t>
            </w:r>
            <w:proofErr w:type="spellEnd"/>
            <w:r w:rsidR="00A14968" w:rsidRPr="009E14D2">
              <w:rPr>
                <w:rFonts w:ascii="Times New Roman" w:hAnsi="Times New Roman"/>
                <w:lang w:val="pl-PL"/>
              </w:rPr>
              <w:t xml:space="preserve"> 2008. </w:t>
            </w:r>
          </w:p>
          <w:p w:rsidR="00CF50AE" w:rsidRPr="009E14D2" w:rsidRDefault="00CF50AE" w:rsidP="009E14D2">
            <w:pPr>
              <w:pStyle w:val="Akapitzlist"/>
              <w:numPr>
                <w:ilvl w:val="0"/>
                <w:numId w:val="17"/>
              </w:numPr>
              <w:ind w:left="642"/>
              <w:rPr>
                <w:rFonts w:ascii="Times New Roman" w:hAnsi="Times New Roman"/>
                <w:sz w:val="22"/>
                <w:szCs w:val="22"/>
                <w:lang w:val="pl-PL"/>
              </w:rPr>
            </w:pPr>
            <w:r w:rsidRPr="009E14D2">
              <w:rPr>
                <w:rFonts w:ascii="Times New Roman" w:hAnsi="Times New Roman"/>
                <w:lang w:val="pl-PL"/>
              </w:rPr>
              <w:t xml:space="preserve">Magdalena </w:t>
            </w:r>
            <w:proofErr w:type="spellStart"/>
            <w:r w:rsidRPr="009E14D2">
              <w:rPr>
                <w:rFonts w:ascii="Times New Roman" w:hAnsi="Times New Roman"/>
                <w:lang w:val="pl-PL"/>
              </w:rPr>
              <w:t>Tabernacka</w:t>
            </w:r>
            <w:proofErr w:type="spellEnd"/>
            <w:r w:rsidRPr="009E14D2">
              <w:rPr>
                <w:rFonts w:ascii="Times New Roman" w:hAnsi="Times New Roman"/>
                <w:lang w:val="pl-PL"/>
              </w:rPr>
              <w:t>; Negocjacje i mediacje w sferze publicznej; Wydawnictwo Wolters Kluwer Polska</w:t>
            </w:r>
            <w:r w:rsidR="00A14968" w:rsidRPr="009E14D2">
              <w:rPr>
                <w:rFonts w:ascii="Times New Roman" w:hAnsi="Times New Roman"/>
                <w:lang w:val="pl-PL"/>
              </w:rPr>
              <w:t xml:space="preserve"> 2018</w:t>
            </w:r>
            <w:r w:rsidRPr="009E14D2">
              <w:rPr>
                <w:rFonts w:ascii="Times New Roman" w:hAnsi="Times New Roman"/>
                <w:lang w:val="pl-PL"/>
              </w:rPr>
              <w:t>.</w:t>
            </w:r>
          </w:p>
          <w:p w:rsidR="007420FC" w:rsidRPr="009E14D2" w:rsidRDefault="007420FC" w:rsidP="009E14D2">
            <w:pPr>
              <w:pStyle w:val="Akapitzlist"/>
              <w:numPr>
                <w:ilvl w:val="0"/>
                <w:numId w:val="17"/>
              </w:numPr>
              <w:ind w:left="642"/>
              <w:rPr>
                <w:rFonts w:ascii="Times New Roman" w:hAnsi="Times New Roman"/>
                <w:sz w:val="22"/>
                <w:szCs w:val="22"/>
                <w:lang w:val="pl-PL"/>
              </w:rPr>
            </w:pPr>
            <w:r w:rsidRPr="009E14D2">
              <w:rPr>
                <w:rFonts w:ascii="Times New Roman" w:hAnsi="Times New Roman"/>
                <w:sz w:val="22"/>
                <w:szCs w:val="22"/>
                <w:lang w:val="pl-PL"/>
              </w:rPr>
              <w:t xml:space="preserve">Bobrowicz M., </w:t>
            </w:r>
            <w:r w:rsidRPr="009E14D2">
              <w:rPr>
                <w:rFonts w:ascii="Times New Roman" w:hAnsi="Times New Roman"/>
                <w:i/>
                <w:sz w:val="22"/>
                <w:szCs w:val="22"/>
                <w:lang w:val="pl-PL"/>
              </w:rPr>
              <w:t>Mediacje gospodarcze - jak mediować i przekonywać</w:t>
            </w:r>
            <w:r w:rsidRPr="009E14D2">
              <w:rPr>
                <w:rFonts w:ascii="Times New Roman" w:hAnsi="Times New Roman"/>
                <w:sz w:val="22"/>
                <w:szCs w:val="22"/>
                <w:lang w:val="pl-PL"/>
              </w:rPr>
              <w:t>, Wyd. C. H. Beck, Warszawa, 2004.</w:t>
            </w:r>
          </w:p>
          <w:p w:rsidR="007420FC" w:rsidRPr="009E14D2" w:rsidRDefault="007420FC" w:rsidP="009E14D2">
            <w:pPr>
              <w:pStyle w:val="Akapitzlist"/>
              <w:numPr>
                <w:ilvl w:val="0"/>
                <w:numId w:val="17"/>
              </w:numPr>
              <w:ind w:left="642"/>
              <w:rPr>
                <w:rFonts w:ascii="Times New Roman" w:hAnsi="Times New Roman"/>
                <w:sz w:val="22"/>
                <w:szCs w:val="22"/>
                <w:lang w:val="pl-PL"/>
              </w:rPr>
            </w:pPr>
            <w:r w:rsidRPr="009E14D2">
              <w:rPr>
                <w:rFonts w:ascii="Times New Roman" w:hAnsi="Times New Roman"/>
                <w:sz w:val="22"/>
                <w:szCs w:val="22"/>
                <w:lang w:val="pl-PL"/>
              </w:rPr>
              <w:t xml:space="preserve">Morton D., Peter C., </w:t>
            </w:r>
            <w:r w:rsidRPr="009E14D2">
              <w:rPr>
                <w:rFonts w:ascii="Times New Roman" w:hAnsi="Times New Roman"/>
                <w:i/>
                <w:sz w:val="22"/>
                <w:szCs w:val="22"/>
                <w:lang w:val="pl-PL"/>
              </w:rPr>
              <w:t>Rozwiązywanie konfliktów. Teoria i praktyka</w:t>
            </w:r>
            <w:r w:rsidRPr="009E14D2">
              <w:rPr>
                <w:rFonts w:ascii="Times New Roman" w:hAnsi="Times New Roman"/>
                <w:sz w:val="22"/>
                <w:szCs w:val="22"/>
                <w:lang w:val="pl-PL"/>
              </w:rPr>
              <w:t>, Wydawnictwo Uniwersytetu Jagiellońskiego, Kraków, 2005.</w:t>
            </w:r>
          </w:p>
          <w:p w:rsidR="002C547B" w:rsidRPr="009E14D2" w:rsidRDefault="007420FC" w:rsidP="00142192">
            <w:pPr>
              <w:pStyle w:val="Akapitzlist"/>
              <w:numPr>
                <w:ilvl w:val="0"/>
                <w:numId w:val="17"/>
              </w:numPr>
              <w:rPr>
                <w:rFonts w:ascii="Times New Roman" w:hAnsi="Times New Roman"/>
                <w:sz w:val="22"/>
                <w:szCs w:val="22"/>
                <w:lang w:val="pl-PL"/>
              </w:rPr>
            </w:pPr>
            <w:proofErr w:type="spellStart"/>
            <w:r w:rsidRPr="009E14D2">
              <w:rPr>
                <w:rFonts w:ascii="Times New Roman" w:hAnsi="Times New Roman"/>
                <w:sz w:val="22"/>
                <w:szCs w:val="22"/>
                <w:lang w:val="pl-PL"/>
              </w:rPr>
              <w:t>Nierenberg</w:t>
            </w:r>
            <w:proofErr w:type="spellEnd"/>
            <w:r w:rsidRPr="009E14D2">
              <w:rPr>
                <w:rFonts w:ascii="Times New Roman" w:hAnsi="Times New Roman"/>
                <w:sz w:val="22"/>
                <w:szCs w:val="22"/>
                <w:lang w:val="pl-PL"/>
              </w:rPr>
              <w:t xml:space="preserve"> G.I., </w:t>
            </w:r>
            <w:r w:rsidRPr="009E14D2">
              <w:rPr>
                <w:rFonts w:ascii="Times New Roman" w:hAnsi="Times New Roman"/>
                <w:i/>
                <w:sz w:val="22"/>
                <w:szCs w:val="22"/>
                <w:lang w:val="pl-PL"/>
              </w:rPr>
              <w:t>Sztuka negocjacji</w:t>
            </w:r>
            <w:r w:rsidRPr="009E14D2">
              <w:rPr>
                <w:rFonts w:ascii="Times New Roman" w:hAnsi="Times New Roman"/>
                <w:sz w:val="22"/>
                <w:szCs w:val="22"/>
                <w:lang w:val="pl-PL"/>
              </w:rPr>
              <w:t xml:space="preserve">, </w:t>
            </w:r>
            <w:proofErr w:type="spellStart"/>
            <w:r w:rsidRPr="009E14D2">
              <w:rPr>
                <w:rFonts w:ascii="Times New Roman" w:hAnsi="Times New Roman"/>
                <w:sz w:val="22"/>
                <w:szCs w:val="22"/>
                <w:lang w:val="pl-PL"/>
              </w:rPr>
              <w:t>StudioEMKA</w:t>
            </w:r>
            <w:proofErr w:type="spellEnd"/>
            <w:r w:rsidRPr="009E14D2">
              <w:rPr>
                <w:rFonts w:ascii="Times New Roman" w:hAnsi="Times New Roman"/>
                <w:sz w:val="22"/>
                <w:szCs w:val="22"/>
                <w:lang w:val="pl-PL"/>
              </w:rPr>
              <w:t>, Warszawa, 1998.</w:t>
            </w:r>
          </w:p>
        </w:tc>
      </w:tr>
    </w:tbl>
    <w:p w:rsidR="00A52EA4" w:rsidRPr="009E14D2" w:rsidRDefault="00A52EA4" w:rsidP="00A52EA4">
      <w:pPr>
        <w:rPr>
          <w:sz w:val="22"/>
          <w:szCs w:val="16"/>
        </w:rPr>
      </w:pPr>
    </w:p>
    <w:p w:rsidR="00A52EA4" w:rsidRPr="009E14D2" w:rsidRDefault="00A52EA4" w:rsidP="00A52EA4">
      <w:pPr>
        <w:rPr>
          <w:sz w:val="22"/>
          <w:szCs w:val="16"/>
        </w:rPr>
      </w:pPr>
    </w:p>
    <w:p w:rsidR="00A52EA4" w:rsidRPr="009E14D2" w:rsidRDefault="00A52EA4" w:rsidP="00A52EA4">
      <w:pPr>
        <w:pStyle w:val="Tekstdymka1"/>
        <w:rPr>
          <w:rFonts w:ascii="Times New Roman" w:hAnsi="Times New Roman" w:cs="Times New Roman"/>
          <w:sz w:val="22"/>
        </w:rPr>
      </w:pPr>
    </w:p>
    <w:p w:rsidR="00A52EA4" w:rsidRPr="009E14D2" w:rsidRDefault="00A52EA4" w:rsidP="00A52EA4">
      <w:pPr>
        <w:pStyle w:val="Tekstdymka1"/>
        <w:rPr>
          <w:rFonts w:ascii="Times New Roman" w:hAnsi="Times New Roman" w:cs="Times New Roman"/>
          <w:sz w:val="22"/>
        </w:rPr>
      </w:pPr>
      <w:r w:rsidRPr="009E14D2">
        <w:rPr>
          <w:rFonts w:ascii="Times New Roman" w:hAnsi="Times New Roman" w:cs="Times New Roman"/>
          <w:sz w:val="22"/>
        </w:rPr>
        <w:t>Bilans godzinowy zgodny z CNPS (Całkowity Nakład Pracy Studenta)</w:t>
      </w:r>
    </w:p>
    <w:p w:rsidR="00A52EA4" w:rsidRPr="009E14D2" w:rsidRDefault="00A52EA4" w:rsidP="00A52EA4">
      <w:pPr>
        <w:rPr>
          <w:sz w:val="22"/>
          <w:szCs w:val="16"/>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tblPr>
      <w:tblGrid>
        <w:gridCol w:w="2766"/>
        <w:gridCol w:w="5750"/>
        <w:gridCol w:w="1066"/>
      </w:tblGrid>
      <w:tr w:rsidR="00A52EA4" w:rsidRPr="009E14D2" w:rsidTr="008F732F">
        <w:trPr>
          <w:cantSplit/>
          <w:trHeight w:val="334"/>
        </w:trPr>
        <w:tc>
          <w:tcPr>
            <w:tcW w:w="2766" w:type="dxa"/>
            <w:vMerge w:val="restart"/>
            <w:shd w:val="clear" w:color="auto" w:fill="DBE5F1"/>
            <w:vAlign w:val="center"/>
          </w:tcPr>
          <w:p w:rsidR="00A52EA4" w:rsidRPr="009E14D2" w:rsidRDefault="00A52EA4" w:rsidP="008F732F">
            <w:pPr>
              <w:widowControl/>
              <w:autoSpaceDE/>
              <w:spacing w:line="276" w:lineRule="auto"/>
              <w:jc w:val="center"/>
              <w:rPr>
                <w:rFonts w:eastAsia="Calibri"/>
                <w:sz w:val="20"/>
                <w:szCs w:val="20"/>
                <w:lang w:eastAsia="en-US"/>
              </w:rPr>
            </w:pPr>
            <w:r w:rsidRPr="009E14D2">
              <w:rPr>
                <w:rFonts w:eastAsia="Calibri"/>
                <w:sz w:val="20"/>
                <w:szCs w:val="20"/>
                <w:lang w:eastAsia="en-US"/>
              </w:rPr>
              <w:t>liczba godzin w kontakcie z prowadzącymi</w:t>
            </w:r>
          </w:p>
        </w:tc>
        <w:tc>
          <w:tcPr>
            <w:tcW w:w="5750" w:type="dxa"/>
            <w:vAlign w:val="center"/>
          </w:tcPr>
          <w:p w:rsidR="00A52EA4" w:rsidRPr="009E14D2" w:rsidRDefault="00A52EA4" w:rsidP="008F732F">
            <w:pPr>
              <w:widowControl/>
              <w:autoSpaceDE/>
              <w:spacing w:line="276" w:lineRule="auto"/>
              <w:ind w:left="360"/>
              <w:jc w:val="center"/>
              <w:rPr>
                <w:rFonts w:eastAsia="Calibri"/>
                <w:sz w:val="20"/>
                <w:szCs w:val="20"/>
                <w:lang w:eastAsia="en-US"/>
              </w:rPr>
            </w:pPr>
            <w:r w:rsidRPr="009E14D2">
              <w:rPr>
                <w:rFonts w:eastAsia="Calibri"/>
                <w:sz w:val="20"/>
                <w:szCs w:val="20"/>
                <w:lang w:eastAsia="en-US"/>
              </w:rPr>
              <w:t>Wykład</w:t>
            </w:r>
          </w:p>
        </w:tc>
        <w:tc>
          <w:tcPr>
            <w:tcW w:w="1066" w:type="dxa"/>
            <w:vAlign w:val="center"/>
          </w:tcPr>
          <w:p w:rsidR="00A52EA4" w:rsidRPr="009E14D2" w:rsidRDefault="00A52EA4" w:rsidP="008F732F">
            <w:pPr>
              <w:widowControl/>
              <w:autoSpaceDE/>
              <w:spacing w:line="276" w:lineRule="auto"/>
              <w:ind w:left="360"/>
              <w:jc w:val="both"/>
              <w:rPr>
                <w:rFonts w:eastAsia="Calibri"/>
                <w:sz w:val="20"/>
                <w:szCs w:val="20"/>
                <w:lang w:eastAsia="en-US"/>
              </w:rPr>
            </w:pPr>
            <w:r w:rsidRPr="009E14D2">
              <w:rPr>
                <w:rFonts w:eastAsia="Calibri"/>
                <w:sz w:val="20"/>
                <w:szCs w:val="20"/>
                <w:lang w:eastAsia="en-US"/>
              </w:rPr>
              <w:t>1</w:t>
            </w:r>
            <w:r w:rsidR="0096739D" w:rsidRPr="009E14D2">
              <w:rPr>
                <w:rFonts w:eastAsia="Calibri"/>
                <w:sz w:val="20"/>
                <w:szCs w:val="20"/>
                <w:lang w:eastAsia="en-US"/>
              </w:rPr>
              <w:t>0</w:t>
            </w:r>
          </w:p>
        </w:tc>
      </w:tr>
      <w:tr w:rsidR="00A52EA4" w:rsidRPr="009E14D2" w:rsidTr="008F732F">
        <w:trPr>
          <w:cantSplit/>
          <w:trHeight w:val="332"/>
        </w:trPr>
        <w:tc>
          <w:tcPr>
            <w:tcW w:w="2766" w:type="dxa"/>
            <w:vMerge/>
            <w:shd w:val="clear" w:color="auto" w:fill="DBE5F1"/>
            <w:vAlign w:val="center"/>
          </w:tcPr>
          <w:p w:rsidR="00A52EA4" w:rsidRPr="009E14D2" w:rsidRDefault="00A52EA4" w:rsidP="008F732F">
            <w:pPr>
              <w:widowControl/>
              <w:autoSpaceDE/>
              <w:spacing w:line="276" w:lineRule="auto"/>
              <w:ind w:left="360"/>
              <w:jc w:val="center"/>
              <w:rPr>
                <w:rFonts w:eastAsia="Calibri"/>
                <w:sz w:val="20"/>
                <w:szCs w:val="20"/>
                <w:lang w:eastAsia="en-US"/>
              </w:rPr>
            </w:pPr>
          </w:p>
        </w:tc>
        <w:tc>
          <w:tcPr>
            <w:tcW w:w="5750" w:type="dxa"/>
            <w:vAlign w:val="center"/>
          </w:tcPr>
          <w:p w:rsidR="00A52EA4" w:rsidRPr="009E14D2" w:rsidRDefault="00A52EA4" w:rsidP="008F732F">
            <w:pPr>
              <w:widowControl/>
              <w:autoSpaceDE/>
              <w:spacing w:line="276" w:lineRule="auto"/>
              <w:ind w:left="360"/>
              <w:jc w:val="center"/>
              <w:rPr>
                <w:rFonts w:eastAsia="Calibri"/>
                <w:sz w:val="20"/>
                <w:szCs w:val="20"/>
                <w:lang w:eastAsia="en-US"/>
              </w:rPr>
            </w:pPr>
            <w:r w:rsidRPr="009E14D2">
              <w:rPr>
                <w:rFonts w:eastAsia="Calibri"/>
                <w:sz w:val="20"/>
                <w:szCs w:val="20"/>
                <w:lang w:eastAsia="en-US"/>
              </w:rPr>
              <w:t>Konwersatorium (ćwiczenia, laboratorium itd.)</w:t>
            </w:r>
          </w:p>
        </w:tc>
        <w:tc>
          <w:tcPr>
            <w:tcW w:w="1066" w:type="dxa"/>
            <w:vAlign w:val="center"/>
          </w:tcPr>
          <w:p w:rsidR="00A52EA4" w:rsidRPr="009E14D2" w:rsidRDefault="0096739D" w:rsidP="00446E66">
            <w:pPr>
              <w:widowControl/>
              <w:autoSpaceDE/>
              <w:spacing w:line="276" w:lineRule="auto"/>
              <w:ind w:left="360"/>
              <w:jc w:val="both"/>
              <w:rPr>
                <w:rFonts w:eastAsia="Calibri"/>
                <w:sz w:val="20"/>
                <w:szCs w:val="20"/>
                <w:lang w:eastAsia="en-US"/>
              </w:rPr>
            </w:pPr>
            <w:r w:rsidRPr="009E14D2">
              <w:rPr>
                <w:rFonts w:eastAsia="Calibri"/>
                <w:color w:val="FF0000"/>
                <w:sz w:val="20"/>
                <w:szCs w:val="20"/>
                <w:lang w:eastAsia="en-US"/>
              </w:rPr>
              <w:t xml:space="preserve"> </w:t>
            </w:r>
          </w:p>
        </w:tc>
      </w:tr>
      <w:tr w:rsidR="00A52EA4" w:rsidRPr="009E14D2" w:rsidTr="008F732F">
        <w:trPr>
          <w:cantSplit/>
          <w:trHeight w:val="670"/>
        </w:trPr>
        <w:tc>
          <w:tcPr>
            <w:tcW w:w="2766" w:type="dxa"/>
            <w:vMerge/>
            <w:tcBorders>
              <w:bottom w:val="single" w:sz="4" w:space="0" w:color="95B3D7"/>
            </w:tcBorders>
            <w:shd w:val="clear" w:color="auto" w:fill="DBE5F1"/>
            <w:vAlign w:val="center"/>
          </w:tcPr>
          <w:p w:rsidR="00A52EA4" w:rsidRPr="009E14D2" w:rsidRDefault="00A52EA4" w:rsidP="008F732F">
            <w:pPr>
              <w:widowControl/>
              <w:autoSpaceDE/>
              <w:spacing w:line="276" w:lineRule="auto"/>
              <w:ind w:left="360"/>
              <w:jc w:val="center"/>
              <w:rPr>
                <w:rFonts w:eastAsia="Calibri"/>
                <w:sz w:val="20"/>
                <w:szCs w:val="20"/>
                <w:lang w:eastAsia="en-US"/>
              </w:rPr>
            </w:pPr>
          </w:p>
        </w:tc>
        <w:tc>
          <w:tcPr>
            <w:tcW w:w="5750" w:type="dxa"/>
            <w:tcBorders>
              <w:bottom w:val="single" w:sz="4" w:space="0" w:color="95B3D7"/>
            </w:tcBorders>
            <w:vAlign w:val="center"/>
          </w:tcPr>
          <w:p w:rsidR="00A52EA4" w:rsidRPr="009E14D2" w:rsidRDefault="00A52EA4" w:rsidP="008F732F">
            <w:pPr>
              <w:spacing w:line="276" w:lineRule="auto"/>
              <w:ind w:left="360"/>
              <w:jc w:val="center"/>
              <w:rPr>
                <w:rFonts w:eastAsia="Calibri"/>
                <w:color w:val="000000" w:themeColor="text1"/>
                <w:sz w:val="20"/>
                <w:szCs w:val="20"/>
                <w:lang w:eastAsia="en-US"/>
              </w:rPr>
            </w:pPr>
            <w:r w:rsidRPr="009E14D2">
              <w:rPr>
                <w:rFonts w:eastAsia="Calibri"/>
                <w:color w:val="000000" w:themeColor="text1"/>
                <w:sz w:val="20"/>
                <w:szCs w:val="20"/>
                <w:lang w:eastAsia="en-US"/>
              </w:rPr>
              <w:t>Pozostałe godziny kontaktu studenta z prowadzącym</w:t>
            </w:r>
            <w:r w:rsidR="0096739D" w:rsidRPr="009E14D2">
              <w:rPr>
                <w:rFonts w:eastAsia="Calibri"/>
                <w:color w:val="000000" w:themeColor="text1"/>
                <w:sz w:val="20"/>
                <w:szCs w:val="20"/>
                <w:lang w:eastAsia="en-US"/>
              </w:rPr>
              <w:t xml:space="preserve">, wymiar praktyczny kursu w ramach projektu </w:t>
            </w:r>
          </w:p>
        </w:tc>
        <w:tc>
          <w:tcPr>
            <w:tcW w:w="1066" w:type="dxa"/>
            <w:tcBorders>
              <w:bottom w:val="single" w:sz="4" w:space="0" w:color="95B3D7"/>
            </w:tcBorders>
            <w:vAlign w:val="center"/>
          </w:tcPr>
          <w:p w:rsidR="00A52EA4" w:rsidRPr="009E14D2" w:rsidRDefault="007D3940" w:rsidP="008F732F">
            <w:pPr>
              <w:widowControl/>
              <w:autoSpaceDE/>
              <w:spacing w:line="276" w:lineRule="auto"/>
              <w:ind w:left="360"/>
              <w:jc w:val="both"/>
              <w:rPr>
                <w:rFonts w:eastAsia="Calibri"/>
                <w:color w:val="000000" w:themeColor="text1"/>
                <w:sz w:val="20"/>
                <w:szCs w:val="20"/>
                <w:lang w:eastAsia="en-US"/>
              </w:rPr>
            </w:pPr>
            <w:r w:rsidRPr="009E14D2">
              <w:rPr>
                <w:rFonts w:eastAsia="Calibri"/>
                <w:color w:val="000000" w:themeColor="text1"/>
                <w:sz w:val="20"/>
                <w:szCs w:val="20"/>
                <w:lang w:eastAsia="en-US"/>
              </w:rPr>
              <w:t>20</w:t>
            </w:r>
          </w:p>
        </w:tc>
      </w:tr>
      <w:tr w:rsidR="00A52EA4" w:rsidRPr="009E14D2" w:rsidTr="008F732F">
        <w:trPr>
          <w:cantSplit/>
          <w:trHeight w:val="348"/>
        </w:trPr>
        <w:tc>
          <w:tcPr>
            <w:tcW w:w="2766" w:type="dxa"/>
            <w:vMerge w:val="restart"/>
            <w:shd w:val="clear" w:color="auto" w:fill="DBE5F1"/>
            <w:vAlign w:val="center"/>
          </w:tcPr>
          <w:p w:rsidR="00A52EA4" w:rsidRPr="009E14D2" w:rsidRDefault="00A52EA4" w:rsidP="008F732F">
            <w:pPr>
              <w:widowControl/>
              <w:autoSpaceDE/>
              <w:spacing w:line="276" w:lineRule="auto"/>
              <w:jc w:val="center"/>
              <w:rPr>
                <w:rFonts w:eastAsia="Calibri"/>
                <w:sz w:val="20"/>
                <w:szCs w:val="20"/>
                <w:lang w:eastAsia="en-US"/>
              </w:rPr>
            </w:pPr>
            <w:r w:rsidRPr="009E14D2">
              <w:rPr>
                <w:rFonts w:eastAsia="Calibri"/>
                <w:sz w:val="20"/>
                <w:szCs w:val="20"/>
                <w:lang w:eastAsia="en-US"/>
              </w:rPr>
              <w:t>liczba godzin pracy studenta bez kontaktu z prowadzącymi</w:t>
            </w:r>
          </w:p>
        </w:tc>
        <w:tc>
          <w:tcPr>
            <w:tcW w:w="5750" w:type="dxa"/>
            <w:vAlign w:val="center"/>
          </w:tcPr>
          <w:p w:rsidR="00A52EA4" w:rsidRPr="009E14D2" w:rsidRDefault="00A52EA4" w:rsidP="008F732F">
            <w:pPr>
              <w:widowControl/>
              <w:autoSpaceDE/>
              <w:spacing w:line="276" w:lineRule="auto"/>
              <w:ind w:left="360"/>
              <w:jc w:val="center"/>
              <w:rPr>
                <w:rFonts w:eastAsia="Calibri"/>
                <w:sz w:val="20"/>
                <w:szCs w:val="20"/>
                <w:lang w:eastAsia="en-US"/>
              </w:rPr>
            </w:pPr>
            <w:r w:rsidRPr="009E14D2">
              <w:rPr>
                <w:rFonts w:eastAsia="Calibri"/>
                <w:sz w:val="20"/>
                <w:szCs w:val="20"/>
                <w:lang w:eastAsia="en-US"/>
              </w:rPr>
              <w:t>Lektura w ramach przygotowania do zajęć</w:t>
            </w:r>
          </w:p>
        </w:tc>
        <w:tc>
          <w:tcPr>
            <w:tcW w:w="1066" w:type="dxa"/>
            <w:vAlign w:val="center"/>
          </w:tcPr>
          <w:p w:rsidR="00A52EA4" w:rsidRPr="009E14D2" w:rsidRDefault="007D3940" w:rsidP="008F732F">
            <w:pPr>
              <w:widowControl/>
              <w:autoSpaceDE/>
              <w:spacing w:line="276" w:lineRule="auto"/>
              <w:ind w:left="360"/>
              <w:jc w:val="both"/>
              <w:rPr>
                <w:rFonts w:eastAsia="Calibri"/>
                <w:sz w:val="20"/>
                <w:szCs w:val="20"/>
                <w:lang w:eastAsia="en-US"/>
              </w:rPr>
            </w:pPr>
            <w:r w:rsidRPr="009E14D2">
              <w:rPr>
                <w:rFonts w:eastAsia="Calibri"/>
                <w:sz w:val="20"/>
                <w:szCs w:val="20"/>
                <w:lang w:eastAsia="en-US"/>
              </w:rPr>
              <w:t>20</w:t>
            </w:r>
          </w:p>
        </w:tc>
      </w:tr>
      <w:tr w:rsidR="00A52EA4" w:rsidRPr="009E14D2" w:rsidTr="008F732F">
        <w:trPr>
          <w:cantSplit/>
          <w:trHeight w:val="710"/>
        </w:trPr>
        <w:tc>
          <w:tcPr>
            <w:tcW w:w="2766" w:type="dxa"/>
            <w:vMerge/>
            <w:shd w:val="clear" w:color="auto" w:fill="DBE5F1"/>
            <w:vAlign w:val="center"/>
          </w:tcPr>
          <w:p w:rsidR="00A52EA4" w:rsidRPr="009E14D2" w:rsidRDefault="00A52EA4" w:rsidP="008F732F">
            <w:pPr>
              <w:widowControl/>
              <w:autoSpaceDE/>
              <w:spacing w:line="276" w:lineRule="auto"/>
              <w:ind w:left="360"/>
              <w:jc w:val="both"/>
              <w:rPr>
                <w:rFonts w:eastAsia="Calibri"/>
                <w:sz w:val="20"/>
                <w:szCs w:val="20"/>
                <w:lang w:eastAsia="en-US"/>
              </w:rPr>
            </w:pPr>
          </w:p>
        </w:tc>
        <w:tc>
          <w:tcPr>
            <w:tcW w:w="5750" w:type="dxa"/>
            <w:vAlign w:val="center"/>
          </w:tcPr>
          <w:p w:rsidR="00A52EA4" w:rsidRPr="009E14D2" w:rsidRDefault="00A52EA4" w:rsidP="008F732F">
            <w:pPr>
              <w:widowControl/>
              <w:autoSpaceDE/>
              <w:spacing w:line="276" w:lineRule="auto"/>
              <w:ind w:left="360"/>
              <w:jc w:val="center"/>
              <w:rPr>
                <w:rFonts w:eastAsia="Calibri"/>
                <w:sz w:val="20"/>
                <w:szCs w:val="20"/>
                <w:lang w:eastAsia="en-US"/>
              </w:rPr>
            </w:pPr>
            <w:r w:rsidRPr="009E14D2">
              <w:rPr>
                <w:rFonts w:eastAsia="Calibri"/>
                <w:sz w:val="20"/>
                <w:szCs w:val="20"/>
                <w:lang w:eastAsia="en-US"/>
              </w:rPr>
              <w:t>Przygotowanie krótkiej pracy pisemnej lub referatu po zapoznaniu się z niezbędną literaturą przedmiotu</w:t>
            </w:r>
          </w:p>
        </w:tc>
        <w:tc>
          <w:tcPr>
            <w:tcW w:w="1066" w:type="dxa"/>
            <w:vAlign w:val="center"/>
          </w:tcPr>
          <w:p w:rsidR="00A52EA4" w:rsidRPr="009E14D2" w:rsidRDefault="00A52EA4" w:rsidP="008F732F">
            <w:pPr>
              <w:widowControl/>
              <w:autoSpaceDE/>
              <w:spacing w:line="276" w:lineRule="auto"/>
              <w:ind w:left="360"/>
              <w:jc w:val="both"/>
              <w:rPr>
                <w:rFonts w:eastAsia="Calibri"/>
                <w:sz w:val="20"/>
                <w:szCs w:val="20"/>
                <w:lang w:eastAsia="en-US"/>
              </w:rPr>
            </w:pPr>
          </w:p>
        </w:tc>
      </w:tr>
      <w:tr w:rsidR="00A52EA4" w:rsidRPr="009E14D2" w:rsidTr="008F732F">
        <w:trPr>
          <w:cantSplit/>
          <w:trHeight w:val="731"/>
        </w:trPr>
        <w:tc>
          <w:tcPr>
            <w:tcW w:w="2766" w:type="dxa"/>
            <w:vMerge/>
            <w:shd w:val="clear" w:color="auto" w:fill="DBE5F1"/>
            <w:vAlign w:val="center"/>
          </w:tcPr>
          <w:p w:rsidR="00A52EA4" w:rsidRPr="009E14D2" w:rsidRDefault="00A52EA4" w:rsidP="008F732F">
            <w:pPr>
              <w:widowControl/>
              <w:autoSpaceDE/>
              <w:spacing w:line="276" w:lineRule="auto"/>
              <w:ind w:left="360"/>
              <w:jc w:val="both"/>
              <w:rPr>
                <w:rFonts w:eastAsia="Calibri"/>
                <w:sz w:val="20"/>
                <w:szCs w:val="20"/>
                <w:lang w:eastAsia="en-US"/>
              </w:rPr>
            </w:pPr>
          </w:p>
        </w:tc>
        <w:tc>
          <w:tcPr>
            <w:tcW w:w="5750" w:type="dxa"/>
            <w:vAlign w:val="center"/>
          </w:tcPr>
          <w:p w:rsidR="00A52EA4" w:rsidRPr="009E14D2" w:rsidRDefault="00A52EA4" w:rsidP="008F732F">
            <w:pPr>
              <w:widowControl/>
              <w:autoSpaceDE/>
              <w:spacing w:line="276" w:lineRule="auto"/>
              <w:ind w:left="360"/>
              <w:jc w:val="center"/>
              <w:rPr>
                <w:rFonts w:eastAsia="Calibri"/>
                <w:sz w:val="20"/>
                <w:szCs w:val="20"/>
                <w:lang w:eastAsia="en-US"/>
              </w:rPr>
            </w:pPr>
            <w:r w:rsidRPr="009E14D2">
              <w:rPr>
                <w:rFonts w:eastAsia="Calibri"/>
                <w:sz w:val="20"/>
                <w:szCs w:val="20"/>
                <w:lang w:eastAsia="en-US"/>
              </w:rPr>
              <w:t>Przygotowanie projektu lub prezentacji na podany temat (praca w grupie)</w:t>
            </w:r>
          </w:p>
        </w:tc>
        <w:tc>
          <w:tcPr>
            <w:tcW w:w="1066" w:type="dxa"/>
            <w:vAlign w:val="center"/>
          </w:tcPr>
          <w:p w:rsidR="00A52EA4" w:rsidRPr="009E14D2" w:rsidRDefault="007D3940" w:rsidP="008F732F">
            <w:pPr>
              <w:widowControl/>
              <w:autoSpaceDE/>
              <w:spacing w:line="276" w:lineRule="auto"/>
              <w:ind w:left="360"/>
              <w:jc w:val="both"/>
              <w:rPr>
                <w:rFonts w:eastAsia="Calibri"/>
                <w:sz w:val="20"/>
                <w:szCs w:val="20"/>
                <w:lang w:eastAsia="en-US"/>
              </w:rPr>
            </w:pPr>
            <w:r w:rsidRPr="009E14D2">
              <w:rPr>
                <w:rFonts w:eastAsia="Calibri"/>
                <w:sz w:val="20"/>
                <w:szCs w:val="20"/>
                <w:lang w:eastAsia="en-US"/>
              </w:rPr>
              <w:t>25</w:t>
            </w:r>
          </w:p>
        </w:tc>
      </w:tr>
      <w:tr w:rsidR="00A52EA4" w:rsidRPr="009E14D2" w:rsidTr="008F732F">
        <w:trPr>
          <w:cantSplit/>
          <w:trHeight w:val="365"/>
        </w:trPr>
        <w:tc>
          <w:tcPr>
            <w:tcW w:w="2766" w:type="dxa"/>
            <w:vMerge/>
            <w:tcBorders>
              <w:bottom w:val="single" w:sz="4" w:space="0" w:color="95B3D7"/>
            </w:tcBorders>
            <w:shd w:val="clear" w:color="auto" w:fill="DBE5F1"/>
            <w:vAlign w:val="center"/>
          </w:tcPr>
          <w:p w:rsidR="00A52EA4" w:rsidRPr="009E14D2" w:rsidRDefault="00A52EA4" w:rsidP="008F732F">
            <w:pPr>
              <w:widowControl/>
              <w:autoSpaceDE/>
              <w:spacing w:line="276" w:lineRule="auto"/>
              <w:ind w:left="360"/>
              <w:jc w:val="both"/>
              <w:rPr>
                <w:rFonts w:eastAsia="Calibri"/>
                <w:sz w:val="20"/>
                <w:szCs w:val="20"/>
                <w:lang w:eastAsia="en-US"/>
              </w:rPr>
            </w:pPr>
          </w:p>
        </w:tc>
        <w:tc>
          <w:tcPr>
            <w:tcW w:w="5750" w:type="dxa"/>
            <w:tcBorders>
              <w:bottom w:val="single" w:sz="4" w:space="0" w:color="95B3D7"/>
            </w:tcBorders>
            <w:vAlign w:val="center"/>
          </w:tcPr>
          <w:p w:rsidR="00A52EA4" w:rsidRPr="009E14D2" w:rsidRDefault="00A52EA4" w:rsidP="008F732F">
            <w:pPr>
              <w:widowControl/>
              <w:autoSpaceDE/>
              <w:spacing w:line="276" w:lineRule="auto"/>
              <w:ind w:left="360"/>
              <w:jc w:val="center"/>
              <w:rPr>
                <w:rFonts w:eastAsia="Calibri"/>
                <w:sz w:val="20"/>
                <w:szCs w:val="20"/>
                <w:lang w:eastAsia="en-US"/>
              </w:rPr>
            </w:pPr>
            <w:r w:rsidRPr="009E14D2">
              <w:rPr>
                <w:rFonts w:eastAsia="Calibri"/>
                <w:sz w:val="20"/>
                <w:szCs w:val="20"/>
                <w:lang w:eastAsia="en-US"/>
              </w:rPr>
              <w:t>Przygotowanie do egzaminu/zaliczenia</w:t>
            </w:r>
          </w:p>
        </w:tc>
        <w:tc>
          <w:tcPr>
            <w:tcW w:w="1066" w:type="dxa"/>
            <w:tcBorders>
              <w:bottom w:val="single" w:sz="4" w:space="0" w:color="95B3D7"/>
            </w:tcBorders>
            <w:vAlign w:val="center"/>
          </w:tcPr>
          <w:p w:rsidR="00A52EA4" w:rsidRPr="009E14D2" w:rsidRDefault="00A52EA4" w:rsidP="008F732F">
            <w:pPr>
              <w:widowControl/>
              <w:autoSpaceDE/>
              <w:spacing w:line="276" w:lineRule="auto"/>
              <w:ind w:left="360"/>
              <w:jc w:val="both"/>
              <w:rPr>
                <w:rFonts w:eastAsia="Calibri"/>
                <w:sz w:val="20"/>
                <w:szCs w:val="20"/>
                <w:lang w:eastAsia="en-US"/>
              </w:rPr>
            </w:pPr>
          </w:p>
        </w:tc>
      </w:tr>
      <w:tr w:rsidR="00A52EA4" w:rsidRPr="009E14D2" w:rsidTr="008F732F">
        <w:trPr>
          <w:trHeight w:val="365"/>
        </w:trPr>
        <w:tc>
          <w:tcPr>
            <w:tcW w:w="8516" w:type="dxa"/>
            <w:gridSpan w:val="2"/>
            <w:shd w:val="clear" w:color="auto" w:fill="DBE5F1"/>
            <w:vAlign w:val="center"/>
          </w:tcPr>
          <w:p w:rsidR="00A52EA4" w:rsidRPr="009E14D2" w:rsidRDefault="00A52EA4" w:rsidP="008F732F">
            <w:pPr>
              <w:widowControl/>
              <w:autoSpaceDE/>
              <w:spacing w:line="276" w:lineRule="auto"/>
              <w:ind w:left="360"/>
              <w:jc w:val="center"/>
              <w:rPr>
                <w:rFonts w:eastAsia="Calibri"/>
                <w:sz w:val="20"/>
                <w:szCs w:val="20"/>
                <w:lang w:eastAsia="en-US"/>
              </w:rPr>
            </w:pPr>
            <w:r w:rsidRPr="009E14D2">
              <w:rPr>
                <w:rFonts w:eastAsia="Calibri"/>
                <w:sz w:val="20"/>
                <w:szCs w:val="20"/>
                <w:lang w:eastAsia="en-US"/>
              </w:rPr>
              <w:t>Ogółem bilans czasu pracy</w:t>
            </w:r>
          </w:p>
        </w:tc>
        <w:tc>
          <w:tcPr>
            <w:tcW w:w="1066" w:type="dxa"/>
            <w:vAlign w:val="center"/>
          </w:tcPr>
          <w:p w:rsidR="00A52EA4" w:rsidRPr="009E14D2" w:rsidRDefault="007D3940" w:rsidP="008F732F">
            <w:pPr>
              <w:widowControl/>
              <w:autoSpaceDE/>
              <w:spacing w:line="276" w:lineRule="auto"/>
              <w:ind w:left="360"/>
              <w:jc w:val="both"/>
              <w:rPr>
                <w:rFonts w:eastAsia="Calibri"/>
                <w:sz w:val="20"/>
                <w:szCs w:val="20"/>
                <w:lang w:eastAsia="en-US"/>
              </w:rPr>
            </w:pPr>
            <w:r w:rsidRPr="009E14D2">
              <w:rPr>
                <w:rFonts w:eastAsia="Calibri"/>
                <w:sz w:val="20"/>
                <w:szCs w:val="20"/>
                <w:lang w:eastAsia="en-US"/>
              </w:rPr>
              <w:t>75</w:t>
            </w:r>
          </w:p>
        </w:tc>
      </w:tr>
      <w:tr w:rsidR="00A52EA4" w:rsidRPr="009E14D2" w:rsidTr="008F732F">
        <w:trPr>
          <w:trHeight w:val="392"/>
        </w:trPr>
        <w:tc>
          <w:tcPr>
            <w:tcW w:w="8516" w:type="dxa"/>
            <w:gridSpan w:val="2"/>
            <w:shd w:val="clear" w:color="auto" w:fill="DBE5F1"/>
            <w:vAlign w:val="center"/>
          </w:tcPr>
          <w:p w:rsidR="00A52EA4" w:rsidRPr="009E14D2" w:rsidRDefault="00A52EA4" w:rsidP="008F732F">
            <w:pPr>
              <w:widowControl/>
              <w:autoSpaceDE/>
              <w:spacing w:line="276" w:lineRule="auto"/>
              <w:ind w:left="360"/>
              <w:jc w:val="center"/>
              <w:rPr>
                <w:rFonts w:eastAsia="Calibri"/>
                <w:sz w:val="20"/>
                <w:szCs w:val="20"/>
                <w:lang w:eastAsia="en-US"/>
              </w:rPr>
            </w:pPr>
            <w:r w:rsidRPr="009E14D2">
              <w:rPr>
                <w:rFonts w:eastAsia="Calibri"/>
                <w:sz w:val="20"/>
                <w:szCs w:val="20"/>
                <w:lang w:eastAsia="en-US"/>
              </w:rPr>
              <w:t>Liczba punktów ECTS w zależności od przyjętego przelicznika</w:t>
            </w:r>
          </w:p>
        </w:tc>
        <w:tc>
          <w:tcPr>
            <w:tcW w:w="1066" w:type="dxa"/>
            <w:vAlign w:val="center"/>
          </w:tcPr>
          <w:p w:rsidR="00A52EA4" w:rsidRPr="009E14D2" w:rsidRDefault="007D3940" w:rsidP="008F732F">
            <w:pPr>
              <w:widowControl/>
              <w:autoSpaceDE/>
              <w:spacing w:line="276" w:lineRule="auto"/>
              <w:ind w:left="360"/>
              <w:jc w:val="both"/>
              <w:rPr>
                <w:rFonts w:eastAsia="Calibri"/>
                <w:sz w:val="20"/>
                <w:szCs w:val="20"/>
                <w:lang w:eastAsia="en-US"/>
              </w:rPr>
            </w:pPr>
            <w:r w:rsidRPr="009E14D2">
              <w:rPr>
                <w:rFonts w:eastAsia="Calibri"/>
                <w:sz w:val="20"/>
                <w:szCs w:val="20"/>
                <w:lang w:eastAsia="en-US"/>
              </w:rPr>
              <w:t>3</w:t>
            </w:r>
          </w:p>
        </w:tc>
      </w:tr>
    </w:tbl>
    <w:p w:rsidR="00A52EA4" w:rsidRPr="009E14D2" w:rsidRDefault="00A52EA4" w:rsidP="00A52EA4">
      <w:pPr>
        <w:pStyle w:val="Tekstdymka1"/>
        <w:rPr>
          <w:rFonts w:ascii="Times New Roman" w:hAnsi="Times New Roman" w:cs="Times New Roman"/>
          <w:sz w:val="22"/>
        </w:rPr>
      </w:pPr>
    </w:p>
    <w:p w:rsidR="00396E45" w:rsidRPr="009E14D2" w:rsidRDefault="00C10CC9"/>
    <w:sectPr w:rsidR="00396E45" w:rsidRPr="009E14D2" w:rsidSect="00286276">
      <w:headerReference w:type="default" r:id="rId7"/>
      <w:footerReference w:type="default" r:id="rId8"/>
      <w:footnotePr>
        <w:pos w:val="beneathText"/>
      </w:footnotePr>
      <w:pgSz w:w="11905" w:h="16837"/>
      <w:pgMar w:top="1276" w:right="1134" w:bottom="1134" w:left="1134" w:header="454"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CC9" w:rsidRDefault="00C10CC9">
      <w:r>
        <w:separator/>
      </w:r>
    </w:p>
  </w:endnote>
  <w:endnote w:type="continuationSeparator" w:id="0">
    <w:p w:rsidR="00C10CC9" w:rsidRDefault="00C10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F50" w:rsidRDefault="00E10096">
    <w:pPr>
      <w:pStyle w:val="Stopka"/>
      <w:jc w:val="right"/>
    </w:pPr>
    <w:r>
      <w:fldChar w:fldCharType="begin"/>
    </w:r>
    <w:r w:rsidR="00E27919">
      <w:instrText>PAGE   \* MERGEFORMAT</w:instrText>
    </w:r>
    <w:r>
      <w:fldChar w:fldCharType="separate"/>
    </w:r>
    <w:r w:rsidR="0051443D">
      <w:rPr>
        <w:noProof/>
      </w:rPr>
      <w:t>1</w:t>
    </w:r>
    <w:r>
      <w:fldChar w:fldCharType="end"/>
    </w:r>
  </w:p>
  <w:p w:rsidR="00303F50" w:rsidRDefault="00C10CC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CC9" w:rsidRDefault="00C10CC9">
      <w:r>
        <w:separator/>
      </w:r>
    </w:p>
  </w:footnote>
  <w:footnote w:type="continuationSeparator" w:id="0">
    <w:p w:rsidR="00C10CC9" w:rsidRDefault="00C10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B4F" w:rsidRDefault="00200B4F" w:rsidP="00200B4F">
    <w:r>
      <w:t xml:space="preserve">KARTA KURSU – kierunek </w:t>
    </w:r>
    <w:r>
      <w:rPr>
        <w:b/>
        <w:color w:val="0070C0"/>
      </w:rPr>
      <w:t>ekonomia społeczna</w:t>
    </w:r>
    <w:r>
      <w:t xml:space="preserve">  – studia </w:t>
    </w:r>
    <w:r w:rsidRPr="009A0F73">
      <w:rPr>
        <w:b/>
      </w:rPr>
      <w:t>II</w:t>
    </w:r>
    <w:r w:rsidRPr="00231529">
      <w:rPr>
        <w:b/>
      </w:rPr>
      <w:t xml:space="preserve"> stopnia</w:t>
    </w:r>
    <w:r>
      <w:rPr>
        <w:b/>
      </w:rPr>
      <w:t xml:space="preserve"> (studia dualne)</w:t>
    </w:r>
  </w:p>
  <w:p w:rsidR="00303F50" w:rsidRDefault="00C10CC9">
    <w:pPr>
      <w:pStyle w:val="Nagwek"/>
      <w:spacing w:before="0" w:after="0"/>
      <w:jc w:val="right"/>
      <w:rPr>
        <w:b/>
        <w:bCs/>
        <w:i/>
        <w:iCs/>
        <w:color w:val="800000"/>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2A32"/>
    <w:multiLevelType w:val="hybridMultilevel"/>
    <w:tmpl w:val="58F41B8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nsid w:val="19B6186A"/>
    <w:multiLevelType w:val="hybridMultilevel"/>
    <w:tmpl w:val="4968A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B525F7"/>
    <w:multiLevelType w:val="hybridMultilevel"/>
    <w:tmpl w:val="E1E0F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5C2B52"/>
    <w:multiLevelType w:val="hybridMultilevel"/>
    <w:tmpl w:val="2AD6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335549"/>
    <w:multiLevelType w:val="hybridMultilevel"/>
    <w:tmpl w:val="F6A6C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684CC4"/>
    <w:multiLevelType w:val="hybridMultilevel"/>
    <w:tmpl w:val="00A4E15A"/>
    <w:lvl w:ilvl="0" w:tplc="AFD045A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2D2362D4"/>
    <w:multiLevelType w:val="hybridMultilevel"/>
    <w:tmpl w:val="6D7A4F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4E0D62"/>
    <w:multiLevelType w:val="hybridMultilevel"/>
    <w:tmpl w:val="2E42F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9E95BEA"/>
    <w:multiLevelType w:val="hybridMultilevel"/>
    <w:tmpl w:val="82628F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EED4091"/>
    <w:multiLevelType w:val="hybridMultilevel"/>
    <w:tmpl w:val="FA36A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73F11ED"/>
    <w:multiLevelType w:val="hybridMultilevel"/>
    <w:tmpl w:val="E360583C"/>
    <w:lvl w:ilvl="0" w:tplc="51AA501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4B25000D"/>
    <w:multiLevelType w:val="hybridMultilevel"/>
    <w:tmpl w:val="223A7F16"/>
    <w:lvl w:ilvl="0" w:tplc="E9D2CA9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C9160BB"/>
    <w:multiLevelType w:val="hybridMultilevel"/>
    <w:tmpl w:val="4176B8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7964148"/>
    <w:multiLevelType w:val="hybridMultilevel"/>
    <w:tmpl w:val="559EEA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6D385084"/>
    <w:multiLevelType w:val="hybridMultilevel"/>
    <w:tmpl w:val="2B466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77B0747"/>
    <w:multiLevelType w:val="hybridMultilevel"/>
    <w:tmpl w:val="DFD80FFE"/>
    <w:lvl w:ilvl="0" w:tplc="E9D2CA98">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7EDA5305"/>
    <w:multiLevelType w:val="hybridMultilevel"/>
    <w:tmpl w:val="56962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6"/>
  </w:num>
  <w:num w:numId="10">
    <w:abstractNumId w:val="10"/>
  </w:num>
  <w:num w:numId="11">
    <w:abstractNumId w:val="5"/>
  </w:num>
  <w:num w:numId="12">
    <w:abstractNumId w:val="16"/>
  </w:num>
  <w:num w:numId="13">
    <w:abstractNumId w:val="3"/>
  </w:num>
  <w:num w:numId="14">
    <w:abstractNumId w:val="14"/>
  </w:num>
  <w:num w:numId="15">
    <w:abstractNumId w:val="7"/>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defaultTabStop w:val="708"/>
  <w:hyphenationZone w:val="425"/>
  <w:characterSpacingControl w:val="doNotCompress"/>
  <w:footnotePr>
    <w:pos w:val="beneathText"/>
    <w:footnote w:id="-1"/>
    <w:footnote w:id="0"/>
  </w:footnotePr>
  <w:endnotePr>
    <w:endnote w:id="-1"/>
    <w:endnote w:id="0"/>
  </w:endnotePr>
  <w:compat/>
  <w:rsids>
    <w:rsidRoot w:val="00A52EA4"/>
    <w:rsid w:val="000A5E11"/>
    <w:rsid w:val="00142192"/>
    <w:rsid w:val="0016591C"/>
    <w:rsid w:val="00167750"/>
    <w:rsid w:val="00171FC9"/>
    <w:rsid w:val="001A1F7A"/>
    <w:rsid w:val="001A640C"/>
    <w:rsid w:val="001E67A3"/>
    <w:rsid w:val="00200B4F"/>
    <w:rsid w:val="00286276"/>
    <w:rsid w:val="002C547B"/>
    <w:rsid w:val="002E05D9"/>
    <w:rsid w:val="002E570D"/>
    <w:rsid w:val="002F5D52"/>
    <w:rsid w:val="0030300A"/>
    <w:rsid w:val="0031178C"/>
    <w:rsid w:val="00337129"/>
    <w:rsid w:val="00375B74"/>
    <w:rsid w:val="00444D07"/>
    <w:rsid w:val="00446E66"/>
    <w:rsid w:val="00457EBC"/>
    <w:rsid w:val="00473610"/>
    <w:rsid w:val="00482CB1"/>
    <w:rsid w:val="004A4EE4"/>
    <w:rsid w:val="0051443D"/>
    <w:rsid w:val="0056767C"/>
    <w:rsid w:val="005A3EDD"/>
    <w:rsid w:val="005C45D9"/>
    <w:rsid w:val="005F01C7"/>
    <w:rsid w:val="0069443E"/>
    <w:rsid w:val="007420FC"/>
    <w:rsid w:val="0079595F"/>
    <w:rsid w:val="007D3940"/>
    <w:rsid w:val="00846744"/>
    <w:rsid w:val="00907549"/>
    <w:rsid w:val="00924BDF"/>
    <w:rsid w:val="0096739D"/>
    <w:rsid w:val="009E14D2"/>
    <w:rsid w:val="00A052F3"/>
    <w:rsid w:val="00A14968"/>
    <w:rsid w:val="00A52EA4"/>
    <w:rsid w:val="00A55087"/>
    <w:rsid w:val="00A65A8D"/>
    <w:rsid w:val="00A77DB6"/>
    <w:rsid w:val="00AC3B8C"/>
    <w:rsid w:val="00BB4646"/>
    <w:rsid w:val="00BF7F88"/>
    <w:rsid w:val="00C10CC9"/>
    <w:rsid w:val="00C86193"/>
    <w:rsid w:val="00CF50AE"/>
    <w:rsid w:val="00D30322"/>
    <w:rsid w:val="00D82587"/>
    <w:rsid w:val="00DB3E59"/>
    <w:rsid w:val="00E05885"/>
    <w:rsid w:val="00E10096"/>
    <w:rsid w:val="00E27919"/>
    <w:rsid w:val="00E415C0"/>
    <w:rsid w:val="00E54732"/>
    <w:rsid w:val="00EE3B19"/>
    <w:rsid w:val="00F04AA7"/>
    <w:rsid w:val="00F144EA"/>
    <w:rsid w:val="00FA19DE"/>
    <w:rsid w:val="00FA3319"/>
    <w:rsid w:val="00FE58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2EA4"/>
    <w:pPr>
      <w:widowControl w:val="0"/>
      <w:suppressAutoHyphens/>
      <w:autoSpaceDE w:val="0"/>
    </w:pPr>
    <w:rPr>
      <w:rFonts w:ascii="Times New Roman" w:eastAsia="Times New Roman" w:hAnsi="Times New Roman" w:cs="Times New Roman"/>
      <w:lang w:eastAsia="pl-PL"/>
    </w:rPr>
  </w:style>
  <w:style w:type="paragraph" w:styleId="Nagwek1">
    <w:name w:val="heading 1"/>
    <w:basedOn w:val="Normalny"/>
    <w:next w:val="Normalny"/>
    <w:link w:val="Nagwek1Znak"/>
    <w:qFormat/>
    <w:rsid w:val="00A52EA4"/>
    <w:pPr>
      <w:keepNext/>
      <w:autoSpaceDE/>
      <w:jc w:val="center"/>
      <w:outlineLvl w:val="0"/>
    </w:pPr>
    <w:rPr>
      <w:rFonts w:ascii="Verdana" w:hAnsi="Verdana"/>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52EA4"/>
    <w:rPr>
      <w:rFonts w:ascii="Verdana" w:eastAsia="Times New Roman" w:hAnsi="Verdana" w:cs="Times New Roman"/>
      <w:sz w:val="28"/>
      <w:szCs w:val="28"/>
      <w:lang w:eastAsia="pl-PL"/>
    </w:rPr>
  </w:style>
  <w:style w:type="paragraph" w:styleId="Nagwek">
    <w:name w:val="header"/>
    <w:basedOn w:val="Normalny"/>
    <w:next w:val="Tekstpodstawowy"/>
    <w:link w:val="NagwekZnak"/>
    <w:semiHidden/>
    <w:rsid w:val="00A52EA4"/>
    <w:pPr>
      <w:keepNext/>
      <w:spacing w:before="240" w:after="120"/>
    </w:pPr>
    <w:rPr>
      <w:rFonts w:ascii="Arial" w:hAnsi="Arial" w:cs="Arial"/>
      <w:sz w:val="28"/>
      <w:szCs w:val="28"/>
    </w:rPr>
  </w:style>
  <w:style w:type="character" w:customStyle="1" w:styleId="NagwekZnak">
    <w:name w:val="Nagłówek Znak"/>
    <w:basedOn w:val="Domylnaczcionkaakapitu"/>
    <w:link w:val="Nagwek"/>
    <w:semiHidden/>
    <w:rsid w:val="00A52EA4"/>
    <w:rPr>
      <w:rFonts w:ascii="Arial" w:eastAsia="Times New Roman" w:hAnsi="Arial" w:cs="Arial"/>
      <w:sz w:val="28"/>
      <w:szCs w:val="28"/>
      <w:lang w:eastAsia="pl-PL"/>
    </w:rPr>
  </w:style>
  <w:style w:type="paragraph" w:styleId="Stopka">
    <w:name w:val="footer"/>
    <w:basedOn w:val="Normalny"/>
    <w:link w:val="StopkaZnak"/>
    <w:semiHidden/>
    <w:rsid w:val="00A52EA4"/>
    <w:pPr>
      <w:tabs>
        <w:tab w:val="center" w:pos="4536"/>
        <w:tab w:val="right" w:pos="9072"/>
      </w:tabs>
      <w:autoSpaceDE/>
    </w:pPr>
  </w:style>
  <w:style w:type="character" w:customStyle="1" w:styleId="StopkaZnak">
    <w:name w:val="Stopka Znak"/>
    <w:basedOn w:val="Domylnaczcionkaakapitu"/>
    <w:link w:val="Stopka"/>
    <w:semiHidden/>
    <w:rsid w:val="00A52EA4"/>
    <w:rPr>
      <w:rFonts w:ascii="Times New Roman" w:eastAsia="Times New Roman" w:hAnsi="Times New Roman" w:cs="Times New Roman"/>
      <w:lang w:eastAsia="pl-PL"/>
    </w:rPr>
  </w:style>
  <w:style w:type="paragraph" w:customStyle="1" w:styleId="Zawartotabeli">
    <w:name w:val="Zawartość tabeli"/>
    <w:basedOn w:val="Normalny"/>
    <w:rsid w:val="00A52EA4"/>
    <w:pPr>
      <w:suppressLineNumbers/>
    </w:pPr>
  </w:style>
  <w:style w:type="paragraph" w:customStyle="1" w:styleId="Tekstdymka1">
    <w:name w:val="Tekst dymka1"/>
    <w:basedOn w:val="Normalny"/>
    <w:rsid w:val="00A52EA4"/>
    <w:rPr>
      <w:rFonts w:ascii="Tahoma" w:hAnsi="Tahoma" w:cs="Tahoma"/>
      <w:sz w:val="16"/>
      <w:szCs w:val="16"/>
    </w:rPr>
  </w:style>
  <w:style w:type="paragraph" w:styleId="Tekstpodstawowy">
    <w:name w:val="Body Text"/>
    <w:basedOn w:val="Normalny"/>
    <w:link w:val="TekstpodstawowyZnak"/>
    <w:uiPriority w:val="99"/>
    <w:semiHidden/>
    <w:unhideWhenUsed/>
    <w:rsid w:val="00A52EA4"/>
    <w:pPr>
      <w:spacing w:after="120"/>
    </w:pPr>
  </w:style>
  <w:style w:type="character" w:customStyle="1" w:styleId="TekstpodstawowyZnak">
    <w:name w:val="Tekst podstawowy Znak"/>
    <w:basedOn w:val="Domylnaczcionkaakapitu"/>
    <w:link w:val="Tekstpodstawowy"/>
    <w:uiPriority w:val="99"/>
    <w:semiHidden/>
    <w:rsid w:val="00A52EA4"/>
    <w:rPr>
      <w:rFonts w:ascii="Times New Roman" w:eastAsia="Times New Roman" w:hAnsi="Times New Roman" w:cs="Times New Roman"/>
      <w:lang w:eastAsia="pl-PL"/>
    </w:rPr>
  </w:style>
  <w:style w:type="paragraph" w:styleId="Tekstdymka">
    <w:name w:val="Balloon Text"/>
    <w:basedOn w:val="Normalny"/>
    <w:link w:val="TekstdymkaZnak"/>
    <w:uiPriority w:val="99"/>
    <w:semiHidden/>
    <w:unhideWhenUsed/>
    <w:rsid w:val="00C86193"/>
    <w:rPr>
      <w:rFonts w:ascii="Tahoma" w:hAnsi="Tahoma" w:cs="Tahoma"/>
      <w:sz w:val="16"/>
      <w:szCs w:val="16"/>
    </w:rPr>
  </w:style>
  <w:style w:type="character" w:customStyle="1" w:styleId="TekstdymkaZnak">
    <w:name w:val="Tekst dymka Znak"/>
    <w:basedOn w:val="Domylnaczcionkaakapitu"/>
    <w:link w:val="Tekstdymka"/>
    <w:uiPriority w:val="99"/>
    <w:semiHidden/>
    <w:rsid w:val="00C8619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C86193"/>
    <w:rPr>
      <w:sz w:val="16"/>
      <w:szCs w:val="16"/>
    </w:rPr>
  </w:style>
  <w:style w:type="paragraph" w:styleId="Tekstkomentarza">
    <w:name w:val="annotation text"/>
    <w:basedOn w:val="Normalny"/>
    <w:link w:val="TekstkomentarzaZnak"/>
    <w:uiPriority w:val="99"/>
    <w:unhideWhenUsed/>
    <w:rsid w:val="00C86193"/>
    <w:rPr>
      <w:sz w:val="20"/>
      <w:szCs w:val="20"/>
    </w:rPr>
  </w:style>
  <w:style w:type="character" w:customStyle="1" w:styleId="TekstkomentarzaZnak">
    <w:name w:val="Tekst komentarza Znak"/>
    <w:basedOn w:val="Domylnaczcionkaakapitu"/>
    <w:link w:val="Tekstkomentarza"/>
    <w:uiPriority w:val="99"/>
    <w:rsid w:val="00C8619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86193"/>
    <w:rPr>
      <w:b/>
      <w:bCs/>
    </w:rPr>
  </w:style>
  <w:style w:type="character" w:customStyle="1" w:styleId="TematkomentarzaZnak">
    <w:name w:val="Temat komentarza Znak"/>
    <w:basedOn w:val="TekstkomentarzaZnak"/>
    <w:link w:val="Tematkomentarza"/>
    <w:uiPriority w:val="99"/>
    <w:semiHidden/>
    <w:rsid w:val="00C8619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473610"/>
    <w:pPr>
      <w:widowControl/>
      <w:suppressAutoHyphens w:val="0"/>
      <w:autoSpaceDE/>
      <w:ind w:left="720"/>
      <w:contextualSpacing/>
    </w:pPr>
    <w:rPr>
      <w:rFonts w:ascii="Calibri" w:eastAsia="Calibri" w:hAnsi="Calibri"/>
      <w:lang w:val="en-US" w:eastAsia="en-US" w:bidi="en-US"/>
    </w:rPr>
  </w:style>
  <w:style w:type="paragraph" w:styleId="NormalnyWeb">
    <w:name w:val="Normal (Web)"/>
    <w:basedOn w:val="Normalny"/>
    <w:uiPriority w:val="99"/>
    <w:unhideWhenUsed/>
    <w:rsid w:val="00CF50AE"/>
    <w:pPr>
      <w:widowControl/>
      <w:suppressAutoHyphens w:val="0"/>
      <w:autoSpaceDE/>
      <w:spacing w:before="100" w:beforeAutospacing="1" w:after="100" w:afterAutospacing="1"/>
    </w:pPr>
  </w:style>
  <w:style w:type="character" w:styleId="Hipercze">
    <w:name w:val="Hyperlink"/>
    <w:basedOn w:val="Domylnaczcionkaakapitu"/>
    <w:uiPriority w:val="99"/>
    <w:unhideWhenUsed/>
    <w:rsid w:val="00CF50AE"/>
    <w:rPr>
      <w:color w:val="0000FF"/>
      <w:u w:val="single"/>
    </w:rPr>
  </w:style>
</w:styles>
</file>

<file path=word/webSettings.xml><?xml version="1.0" encoding="utf-8"?>
<w:webSettings xmlns:r="http://schemas.openxmlformats.org/officeDocument/2006/relationships" xmlns:w="http://schemas.openxmlformats.org/wordprocessingml/2006/main">
  <w:divs>
    <w:div w:id="313143327">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796946388">
      <w:bodyDiv w:val="1"/>
      <w:marLeft w:val="0"/>
      <w:marRight w:val="0"/>
      <w:marTop w:val="0"/>
      <w:marBottom w:val="0"/>
      <w:divBdr>
        <w:top w:val="none" w:sz="0" w:space="0" w:color="auto"/>
        <w:left w:val="none" w:sz="0" w:space="0" w:color="auto"/>
        <w:bottom w:val="none" w:sz="0" w:space="0" w:color="auto"/>
        <w:right w:val="none" w:sz="0" w:space="0" w:color="auto"/>
      </w:divBdr>
    </w:div>
    <w:div w:id="846410140">
      <w:bodyDiv w:val="1"/>
      <w:marLeft w:val="0"/>
      <w:marRight w:val="0"/>
      <w:marTop w:val="0"/>
      <w:marBottom w:val="0"/>
      <w:divBdr>
        <w:top w:val="none" w:sz="0" w:space="0" w:color="auto"/>
        <w:left w:val="none" w:sz="0" w:space="0" w:color="auto"/>
        <w:bottom w:val="none" w:sz="0" w:space="0" w:color="auto"/>
        <w:right w:val="none" w:sz="0" w:space="0" w:color="auto"/>
      </w:divBdr>
    </w:div>
    <w:div w:id="1005013674">
      <w:bodyDiv w:val="1"/>
      <w:marLeft w:val="0"/>
      <w:marRight w:val="0"/>
      <w:marTop w:val="0"/>
      <w:marBottom w:val="0"/>
      <w:divBdr>
        <w:top w:val="none" w:sz="0" w:space="0" w:color="auto"/>
        <w:left w:val="none" w:sz="0" w:space="0" w:color="auto"/>
        <w:bottom w:val="none" w:sz="0" w:space="0" w:color="auto"/>
        <w:right w:val="none" w:sz="0" w:space="0" w:color="auto"/>
      </w:divBdr>
    </w:div>
    <w:div w:id="1080639169">
      <w:bodyDiv w:val="1"/>
      <w:marLeft w:val="0"/>
      <w:marRight w:val="0"/>
      <w:marTop w:val="0"/>
      <w:marBottom w:val="0"/>
      <w:divBdr>
        <w:top w:val="none" w:sz="0" w:space="0" w:color="auto"/>
        <w:left w:val="none" w:sz="0" w:space="0" w:color="auto"/>
        <w:bottom w:val="none" w:sz="0" w:space="0" w:color="auto"/>
        <w:right w:val="none" w:sz="0" w:space="0" w:color="auto"/>
      </w:divBdr>
    </w:div>
    <w:div w:id="1115490659">
      <w:bodyDiv w:val="1"/>
      <w:marLeft w:val="0"/>
      <w:marRight w:val="0"/>
      <w:marTop w:val="0"/>
      <w:marBottom w:val="0"/>
      <w:divBdr>
        <w:top w:val="none" w:sz="0" w:space="0" w:color="auto"/>
        <w:left w:val="none" w:sz="0" w:space="0" w:color="auto"/>
        <w:bottom w:val="none" w:sz="0" w:space="0" w:color="auto"/>
        <w:right w:val="none" w:sz="0" w:space="0" w:color="auto"/>
      </w:divBdr>
    </w:div>
    <w:div w:id="1116830242">
      <w:bodyDiv w:val="1"/>
      <w:marLeft w:val="0"/>
      <w:marRight w:val="0"/>
      <w:marTop w:val="0"/>
      <w:marBottom w:val="0"/>
      <w:divBdr>
        <w:top w:val="none" w:sz="0" w:space="0" w:color="auto"/>
        <w:left w:val="none" w:sz="0" w:space="0" w:color="auto"/>
        <w:bottom w:val="none" w:sz="0" w:space="0" w:color="auto"/>
        <w:right w:val="none" w:sz="0" w:space="0" w:color="auto"/>
      </w:divBdr>
    </w:div>
    <w:div w:id="1342901175">
      <w:bodyDiv w:val="1"/>
      <w:marLeft w:val="0"/>
      <w:marRight w:val="0"/>
      <w:marTop w:val="0"/>
      <w:marBottom w:val="0"/>
      <w:divBdr>
        <w:top w:val="none" w:sz="0" w:space="0" w:color="auto"/>
        <w:left w:val="none" w:sz="0" w:space="0" w:color="auto"/>
        <w:bottom w:val="none" w:sz="0" w:space="0" w:color="auto"/>
        <w:right w:val="none" w:sz="0" w:space="0" w:color="auto"/>
      </w:divBdr>
    </w:div>
    <w:div w:id="21182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1701</Words>
  <Characters>10212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Dorota</cp:lastModifiedBy>
  <cp:revision>2</cp:revision>
  <dcterms:created xsi:type="dcterms:W3CDTF">2019-09-10T09:28:00Z</dcterms:created>
  <dcterms:modified xsi:type="dcterms:W3CDTF">2019-09-10T09:28:00Z</dcterms:modified>
</cp:coreProperties>
</file>